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5CED" w:rsidRDefault="00135CED">
      <w:pPr>
        <w:spacing w:line="560" w:lineRule="exact"/>
        <w:rPr>
          <w:rFonts w:ascii="仿宋_GB2312" w:eastAsia="仿宋_GB2312"/>
          <w:sz w:val="32"/>
          <w:szCs w:val="32"/>
        </w:rPr>
      </w:pPr>
    </w:p>
    <w:p w:rsidR="00135CED" w:rsidRDefault="00135CED">
      <w:pPr>
        <w:rPr>
          <w:rFonts w:ascii="黑体" w:eastAsia="黑体" w:hAnsi="黑体"/>
          <w:w w:val="90"/>
          <w:sz w:val="32"/>
          <w:szCs w:val="32"/>
        </w:rPr>
      </w:pPr>
    </w:p>
    <w:p w:rsidR="00135CED" w:rsidRDefault="00135CED">
      <w:pPr>
        <w:rPr>
          <w:rFonts w:ascii="黑体" w:eastAsia="黑体" w:hAnsi="黑体"/>
          <w:w w:val="90"/>
          <w:sz w:val="32"/>
          <w:szCs w:val="32"/>
        </w:rPr>
      </w:pPr>
    </w:p>
    <w:p w:rsidR="00135CED" w:rsidRDefault="00AC76D0">
      <w:pPr>
        <w:jc w:val="center"/>
        <w:rPr>
          <w:rFonts w:ascii="方正小标宋简体" w:eastAsia="方正小标宋简体"/>
          <w:color w:val="FF0000"/>
          <w:spacing w:val="-24"/>
          <w:w w:val="90"/>
          <w:sz w:val="104"/>
          <w:szCs w:val="104"/>
        </w:rPr>
      </w:pPr>
      <w:r>
        <w:rPr>
          <w:rFonts w:ascii="方正小标宋简体" w:eastAsia="方正小标宋简体" w:hint="eastAsia"/>
          <w:color w:val="FF0000"/>
          <w:spacing w:val="-24"/>
          <w:w w:val="90"/>
          <w:sz w:val="104"/>
          <w:szCs w:val="104"/>
        </w:rPr>
        <w:t>海阳市人民政府文件</w:t>
      </w:r>
    </w:p>
    <w:p w:rsidR="00135CED" w:rsidRDefault="00135CED" w:rsidP="007C134E">
      <w:pPr>
        <w:spacing w:beforeLines="50" w:line="560" w:lineRule="exact"/>
        <w:rPr>
          <w:rFonts w:ascii="仿宋_GB2312" w:eastAsia="仿宋_GB2312"/>
          <w:w w:val="90"/>
          <w:sz w:val="32"/>
          <w:szCs w:val="32"/>
        </w:rPr>
      </w:pPr>
    </w:p>
    <w:p w:rsidR="00135CED" w:rsidRDefault="00AC76D0">
      <w:pPr>
        <w:spacing w:line="560" w:lineRule="exact"/>
        <w:jc w:val="center"/>
        <w:rPr>
          <w:rFonts w:ascii="仿宋_GB2312" w:eastAsia="仿宋_GB2312"/>
          <w:color w:val="FFFFFF" w:themeColor="background1"/>
          <w:sz w:val="32"/>
          <w:szCs w:val="32"/>
        </w:rPr>
      </w:pPr>
      <w:r>
        <w:rPr>
          <w:rFonts w:ascii="仿宋_GB2312" w:eastAsia="仿宋_GB2312" w:hint="eastAsia"/>
          <w:sz w:val="32"/>
          <w:szCs w:val="32"/>
        </w:rPr>
        <w:t>海政发〔</w:t>
      </w:r>
      <w:r>
        <w:rPr>
          <w:rFonts w:ascii="仿宋_GB2312" w:eastAsia="仿宋_GB2312" w:hint="eastAsia"/>
          <w:sz w:val="32"/>
          <w:szCs w:val="32"/>
        </w:rPr>
        <w:t>2023</w:t>
      </w:r>
      <w:r>
        <w:rPr>
          <w:rFonts w:ascii="仿宋_GB2312" w:eastAsia="仿宋_GB2312" w:hint="eastAsia"/>
          <w:sz w:val="32"/>
          <w:szCs w:val="32"/>
        </w:rPr>
        <w:t>〕</w:t>
      </w:r>
      <w:r>
        <w:rPr>
          <w:rFonts w:ascii="仿宋_GB2312" w:eastAsia="仿宋_GB2312" w:hint="eastAsia"/>
          <w:sz w:val="32"/>
          <w:szCs w:val="32"/>
        </w:rPr>
        <w:t>6</w:t>
      </w:r>
      <w:r>
        <w:rPr>
          <w:rFonts w:ascii="仿宋_GB2312" w:eastAsia="仿宋_GB2312" w:hint="eastAsia"/>
          <w:sz w:val="32"/>
          <w:szCs w:val="32"/>
        </w:rPr>
        <w:t>号</w:t>
      </w:r>
      <w:r>
        <w:rPr>
          <w:rFonts w:ascii="仿宋_GB2312" w:eastAsia="仿宋_GB2312" w:hint="eastAsia"/>
          <w:color w:val="FFFFFF" w:themeColor="background1"/>
          <w:sz w:val="32"/>
          <w:szCs w:val="32"/>
        </w:rPr>
        <w:t>发</w:t>
      </w:r>
    </w:p>
    <w:p w:rsidR="00135CED" w:rsidRDefault="00135CED">
      <w:pPr>
        <w:tabs>
          <w:tab w:val="center" w:pos="4422"/>
          <w:tab w:val="right" w:pos="8844"/>
        </w:tabs>
        <w:spacing w:line="600" w:lineRule="exact"/>
        <w:rPr>
          <w:rFonts w:ascii="仿宋_GB2312" w:eastAsia="仿宋_GB2312"/>
          <w:sz w:val="32"/>
          <w:szCs w:val="32"/>
        </w:rPr>
      </w:pPr>
      <w:r w:rsidRPr="00135CED">
        <w:rPr>
          <w:rFonts w:ascii="方正小标宋简体" w:eastAsia="方正小标宋简体"/>
          <w:sz w:val="32"/>
          <w:szCs w:val="32"/>
        </w:rPr>
        <w:pict>
          <v:shapetype id="_x0000_t32" coordsize="21600,21600" o:spt="32" o:oned="t" path="m,l21600,21600e" filled="f">
            <v:path arrowok="t" fillok="f" o:connecttype="none"/>
            <o:lock v:ext="edit" shapetype="t"/>
          </v:shapetype>
          <v:shape id="_x0000_s1026" type="#_x0000_t32" style="position:absolute;left:0;text-align:left;margin-left:0;margin-top:10.2pt;width:442.2pt;height:0;z-index:-251658752;mso-position-horizontal-relative:margin" o:gfxdata="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FgAAAGRycy9QSwECFAAUAAAACACHTuJA&#10;8mjaGNMAAAAGAQAADwAAAAAAAAABACAAAAA4AAAAZHJzL2Rvd25yZXYueG1sUEsBAhQAFAAAAAgA&#10;h07iQEeAWQ/bAQAAlgMAAA4AAAAAAAAAAQAgAAAAOAEAAGRycy9lMm9Eb2MueG1sUEsFBgAAAAAG&#10;AAYAWQEAAIUFAAAAAA==&#10;" strokecolor="red" strokeweight="1.5pt">
            <w10:wrap anchorx="margin"/>
          </v:shape>
        </w:pict>
      </w:r>
      <w:r w:rsidR="00AC76D0">
        <w:rPr>
          <w:rFonts w:ascii="方正小标宋简体" w:eastAsia="方正小标宋简体"/>
          <w:sz w:val="32"/>
          <w:szCs w:val="32"/>
        </w:rPr>
        <w:tab/>
      </w:r>
    </w:p>
    <w:p w:rsidR="00135CED" w:rsidRDefault="00AC76D0">
      <w:pPr>
        <w:spacing w:line="700" w:lineRule="exact"/>
        <w:jc w:val="center"/>
        <w:rPr>
          <w:rFonts w:ascii="方正小标宋简体" w:eastAsia="方正小标宋简体"/>
          <w:sz w:val="44"/>
          <w:szCs w:val="44"/>
        </w:rPr>
      </w:pPr>
      <w:r>
        <w:rPr>
          <w:rFonts w:ascii="方正小标宋简体" w:eastAsia="方正小标宋简体" w:hint="eastAsia"/>
          <w:sz w:val="44"/>
          <w:szCs w:val="44"/>
        </w:rPr>
        <w:t>海阳市人民政府</w:t>
      </w:r>
    </w:p>
    <w:p w:rsidR="00135CED" w:rsidRDefault="00AC76D0">
      <w:pPr>
        <w:spacing w:line="700" w:lineRule="exact"/>
        <w:jc w:val="center"/>
        <w:rPr>
          <w:rFonts w:ascii="方正小标宋简体" w:eastAsia="方正小标宋简体"/>
          <w:sz w:val="44"/>
          <w:szCs w:val="44"/>
        </w:rPr>
      </w:pPr>
      <w:r>
        <w:rPr>
          <w:rFonts w:ascii="方正小标宋简体" w:eastAsia="方正小标宋简体" w:hint="eastAsia"/>
          <w:sz w:val="44"/>
          <w:szCs w:val="44"/>
        </w:rPr>
        <w:t>关于实施《海阳市矿产资源总体规划（</w:t>
      </w:r>
      <w:r>
        <w:rPr>
          <w:rFonts w:ascii="方正小标宋简体" w:eastAsia="方正小标宋简体" w:hint="eastAsia"/>
          <w:sz w:val="44"/>
          <w:szCs w:val="44"/>
        </w:rPr>
        <w:t>2021-2025</w:t>
      </w:r>
      <w:r>
        <w:rPr>
          <w:rFonts w:ascii="方正小标宋简体" w:eastAsia="方正小标宋简体" w:hint="eastAsia"/>
          <w:sz w:val="44"/>
          <w:szCs w:val="44"/>
        </w:rPr>
        <w:t>年）》的通知</w:t>
      </w:r>
    </w:p>
    <w:p w:rsidR="00135CED" w:rsidRDefault="00135CED">
      <w:pPr>
        <w:spacing w:line="560" w:lineRule="exact"/>
        <w:rPr>
          <w:rFonts w:ascii="仿宋_GB2312" w:eastAsia="仿宋_GB2312"/>
          <w:sz w:val="32"/>
          <w:szCs w:val="32"/>
        </w:rPr>
      </w:pPr>
    </w:p>
    <w:p w:rsidR="00135CED" w:rsidRDefault="00AC76D0">
      <w:pPr>
        <w:spacing w:line="560" w:lineRule="exact"/>
        <w:rPr>
          <w:rFonts w:ascii="仿宋_GB2312" w:eastAsia="仿宋_GB2312"/>
          <w:sz w:val="32"/>
          <w:szCs w:val="32"/>
        </w:rPr>
      </w:pPr>
      <w:r>
        <w:rPr>
          <w:rFonts w:ascii="仿宋_GB2312" w:eastAsia="仿宋_GB2312" w:hint="eastAsia"/>
          <w:sz w:val="32"/>
          <w:szCs w:val="32"/>
        </w:rPr>
        <w:t>各镇区街道政府（管委、办事处），市政府各部门：</w:t>
      </w:r>
    </w:p>
    <w:p w:rsidR="00135CED" w:rsidRDefault="00AC76D0">
      <w:pPr>
        <w:pStyle w:val="a4"/>
        <w:spacing w:line="560" w:lineRule="exact"/>
        <w:ind w:firstLineChars="200" w:firstLine="640"/>
        <w:rPr>
          <w:rFonts w:ascii="仿宋_GB2312" w:eastAsia="仿宋_GB2312" w:hAnsiTheme="minorHAnsi"/>
          <w:sz w:val="32"/>
          <w:szCs w:val="32"/>
        </w:rPr>
      </w:pPr>
      <w:r>
        <w:rPr>
          <w:rFonts w:ascii="仿宋_GB2312" w:eastAsia="仿宋_GB2312" w:hAnsiTheme="minorHAnsi" w:hint="eastAsia"/>
          <w:sz w:val="32"/>
          <w:szCs w:val="32"/>
        </w:rPr>
        <w:t>《海阳市矿产资源总体规划（</w:t>
      </w:r>
      <w:r>
        <w:rPr>
          <w:rFonts w:ascii="仿宋_GB2312" w:eastAsia="仿宋_GB2312" w:hAnsiTheme="minorHAnsi" w:hint="eastAsia"/>
          <w:sz w:val="32"/>
          <w:szCs w:val="32"/>
        </w:rPr>
        <w:t>2021-2025</w:t>
      </w:r>
      <w:r>
        <w:rPr>
          <w:rFonts w:ascii="仿宋_GB2312" w:eastAsia="仿宋_GB2312" w:hAnsiTheme="minorHAnsi" w:hint="eastAsia"/>
          <w:sz w:val="32"/>
          <w:szCs w:val="32"/>
        </w:rPr>
        <w:t>年）》已经烟台市自然资源和规划局批复，现予以发布，请认真贯彻执行。</w:t>
      </w:r>
    </w:p>
    <w:p w:rsidR="00135CED" w:rsidRDefault="00135CED">
      <w:pPr>
        <w:pStyle w:val="a4"/>
        <w:spacing w:line="560" w:lineRule="exact"/>
        <w:jc w:val="center"/>
        <w:rPr>
          <w:rFonts w:ascii="仿宋_GB2312" w:eastAsia="仿宋_GB2312" w:hAnsiTheme="minorHAnsi"/>
          <w:sz w:val="32"/>
          <w:szCs w:val="32"/>
        </w:rPr>
      </w:pPr>
    </w:p>
    <w:p w:rsidR="00135CED" w:rsidRDefault="00135CED">
      <w:pPr>
        <w:pStyle w:val="a4"/>
        <w:spacing w:line="560" w:lineRule="exact"/>
        <w:jc w:val="center"/>
        <w:rPr>
          <w:rFonts w:ascii="仿宋_GB2312" w:eastAsia="仿宋_GB2312" w:hAnsiTheme="minorHAnsi"/>
          <w:sz w:val="32"/>
          <w:szCs w:val="32"/>
        </w:rPr>
      </w:pPr>
    </w:p>
    <w:p w:rsidR="00135CED" w:rsidRDefault="00AC76D0" w:rsidP="007C134E">
      <w:pPr>
        <w:pStyle w:val="a4"/>
        <w:spacing w:line="560" w:lineRule="exact"/>
        <w:ind w:firstLineChars="885" w:firstLine="2832"/>
        <w:jc w:val="right"/>
        <w:rPr>
          <w:rFonts w:ascii="仿宋_GB2312" w:eastAsia="仿宋_GB2312" w:hAnsiTheme="minorHAnsi"/>
          <w:sz w:val="32"/>
          <w:szCs w:val="32"/>
        </w:rPr>
      </w:pPr>
      <w:r>
        <w:rPr>
          <w:rFonts w:ascii="仿宋_GB2312" w:eastAsia="仿宋_GB2312" w:hAnsiTheme="minorHAnsi" w:hint="eastAsia"/>
          <w:sz w:val="32"/>
          <w:szCs w:val="32"/>
        </w:rPr>
        <w:t>海阳市人民政府</w:t>
      </w:r>
    </w:p>
    <w:p w:rsidR="00135CED" w:rsidRDefault="00AC76D0" w:rsidP="007C134E">
      <w:pPr>
        <w:pStyle w:val="a4"/>
        <w:spacing w:line="560" w:lineRule="exact"/>
        <w:ind w:firstLineChars="885" w:firstLine="2832"/>
        <w:jc w:val="right"/>
        <w:rPr>
          <w:rFonts w:ascii="仿宋_GB2312" w:eastAsia="仿宋_GB2312" w:hAnsiTheme="minorHAnsi"/>
          <w:sz w:val="32"/>
          <w:szCs w:val="32"/>
        </w:rPr>
      </w:pPr>
      <w:r>
        <w:rPr>
          <w:rFonts w:ascii="仿宋_GB2312" w:eastAsia="仿宋_GB2312" w:hAnsiTheme="minorHAnsi" w:hint="eastAsia"/>
          <w:sz w:val="32"/>
          <w:szCs w:val="32"/>
        </w:rPr>
        <w:t>2023</w:t>
      </w:r>
      <w:r>
        <w:rPr>
          <w:rFonts w:ascii="仿宋_GB2312" w:eastAsia="仿宋_GB2312" w:hAnsiTheme="minorHAnsi" w:hint="eastAsia"/>
          <w:sz w:val="32"/>
          <w:szCs w:val="32"/>
        </w:rPr>
        <w:t>年</w:t>
      </w:r>
      <w:r>
        <w:rPr>
          <w:rFonts w:ascii="仿宋_GB2312" w:eastAsia="仿宋_GB2312" w:hAnsiTheme="minorHAnsi" w:hint="eastAsia"/>
          <w:sz w:val="32"/>
          <w:szCs w:val="32"/>
        </w:rPr>
        <w:t>4</w:t>
      </w:r>
      <w:r>
        <w:rPr>
          <w:rFonts w:ascii="仿宋_GB2312" w:eastAsia="仿宋_GB2312" w:hAnsiTheme="minorHAnsi" w:hint="eastAsia"/>
          <w:sz w:val="32"/>
          <w:szCs w:val="32"/>
        </w:rPr>
        <w:t>月</w:t>
      </w:r>
      <w:r>
        <w:rPr>
          <w:rFonts w:ascii="仿宋_GB2312" w:eastAsia="仿宋_GB2312" w:hAnsiTheme="minorHAnsi" w:hint="eastAsia"/>
          <w:sz w:val="32"/>
          <w:szCs w:val="32"/>
        </w:rPr>
        <w:t>23</w:t>
      </w:r>
      <w:r>
        <w:rPr>
          <w:rFonts w:ascii="仿宋_GB2312" w:eastAsia="仿宋_GB2312" w:hAnsiTheme="minorHAnsi" w:hint="eastAsia"/>
          <w:sz w:val="32"/>
          <w:szCs w:val="32"/>
        </w:rPr>
        <w:t>日</w:t>
      </w:r>
    </w:p>
    <w:p w:rsidR="00135CED" w:rsidRDefault="00AC76D0">
      <w:pPr>
        <w:pStyle w:val="a4"/>
        <w:spacing w:line="560" w:lineRule="exact"/>
        <w:rPr>
          <w:rFonts w:ascii="仿宋_GB2312" w:eastAsia="仿宋_GB2312" w:hAnsiTheme="minorHAnsi"/>
          <w:sz w:val="32"/>
          <w:szCs w:val="32"/>
        </w:rPr>
      </w:pPr>
      <w:r>
        <w:rPr>
          <w:rFonts w:ascii="仿宋_GB2312" w:eastAsia="仿宋_GB2312" w:hAnsiTheme="minorHAnsi" w:hint="eastAsia"/>
          <w:sz w:val="32"/>
          <w:szCs w:val="32"/>
        </w:rPr>
        <w:t xml:space="preserve">    </w:t>
      </w:r>
      <w:r>
        <w:rPr>
          <w:rFonts w:ascii="仿宋_GB2312" w:eastAsia="仿宋_GB2312" w:hAnsiTheme="minorHAnsi" w:hint="eastAsia"/>
          <w:sz w:val="32"/>
          <w:szCs w:val="32"/>
        </w:rPr>
        <w:t>（此件主动公开）</w:t>
      </w:r>
    </w:p>
    <w:p w:rsidR="00135CED" w:rsidRDefault="00135CED">
      <w:pPr>
        <w:rPr>
          <w:rFonts w:ascii="宋体" w:hAnsi="宋体" w:cs="宋体"/>
        </w:rPr>
      </w:pPr>
      <w:bookmarkStart w:id="0" w:name="_Toc25519"/>
      <w:bookmarkStart w:id="1" w:name="_Toc30280"/>
    </w:p>
    <w:p w:rsidR="00135CED" w:rsidRDefault="00135CED">
      <w:pPr>
        <w:spacing w:line="560" w:lineRule="exact"/>
        <w:ind w:firstLineChars="200" w:firstLine="1440"/>
        <w:rPr>
          <w:rFonts w:ascii="华文中宋" w:eastAsia="华文中宋" w:hAnsi="华文中宋"/>
          <w:kern w:val="0"/>
          <w:sz w:val="72"/>
          <w:szCs w:val="72"/>
        </w:rPr>
      </w:pPr>
    </w:p>
    <w:p w:rsidR="00135CED" w:rsidRDefault="00135CED"/>
    <w:p w:rsidR="00135CED" w:rsidRDefault="00AC76D0">
      <w:pPr>
        <w:spacing w:line="360" w:lineRule="auto"/>
        <w:jc w:val="center"/>
        <w:rPr>
          <w:rFonts w:ascii="华文中宋" w:eastAsia="华文中宋" w:hAnsi="华文中宋"/>
          <w:kern w:val="0"/>
          <w:sz w:val="72"/>
          <w:szCs w:val="72"/>
        </w:rPr>
      </w:pPr>
      <w:r>
        <w:rPr>
          <w:rFonts w:ascii="华文中宋" w:eastAsia="华文中宋" w:hAnsi="华文中宋" w:hint="eastAsia"/>
          <w:kern w:val="0"/>
          <w:sz w:val="72"/>
          <w:szCs w:val="72"/>
        </w:rPr>
        <w:lastRenderedPageBreak/>
        <w:t>海阳市</w:t>
      </w:r>
    </w:p>
    <w:p w:rsidR="00135CED" w:rsidRDefault="00AC76D0">
      <w:pPr>
        <w:spacing w:line="360" w:lineRule="auto"/>
        <w:jc w:val="center"/>
        <w:rPr>
          <w:rFonts w:ascii="华文中宋" w:eastAsia="华文中宋" w:hAnsi="华文中宋"/>
          <w:kern w:val="0"/>
          <w:sz w:val="72"/>
          <w:szCs w:val="72"/>
        </w:rPr>
      </w:pPr>
      <w:r>
        <w:rPr>
          <w:rFonts w:ascii="华文中宋" w:eastAsia="华文中宋" w:hAnsi="华文中宋" w:hint="eastAsia"/>
          <w:kern w:val="0"/>
          <w:sz w:val="72"/>
          <w:szCs w:val="72"/>
        </w:rPr>
        <w:t>矿产资源总体规划</w:t>
      </w:r>
    </w:p>
    <w:p w:rsidR="00135CED" w:rsidRDefault="00AC76D0">
      <w:pPr>
        <w:spacing w:line="360" w:lineRule="auto"/>
        <w:jc w:val="center"/>
        <w:rPr>
          <w:rFonts w:ascii="仿宋_GB2312" w:cs="宋体"/>
          <w:b/>
          <w:bCs/>
          <w:sz w:val="48"/>
          <w:szCs w:val="48"/>
        </w:rPr>
      </w:pPr>
      <w:r>
        <w:rPr>
          <w:rFonts w:ascii="仿宋_GB2312" w:cs="宋体" w:hint="eastAsia"/>
          <w:b/>
          <w:bCs/>
          <w:sz w:val="48"/>
          <w:szCs w:val="48"/>
        </w:rPr>
        <w:t>（</w:t>
      </w:r>
      <w:r>
        <w:rPr>
          <w:rFonts w:ascii="仿宋_GB2312" w:cs="宋体" w:hint="eastAsia"/>
          <w:b/>
          <w:bCs/>
          <w:sz w:val="48"/>
          <w:szCs w:val="48"/>
        </w:rPr>
        <w:t>2021-2025</w:t>
      </w:r>
      <w:r>
        <w:rPr>
          <w:rFonts w:ascii="仿宋_GB2312" w:cs="宋体" w:hint="eastAsia"/>
          <w:b/>
          <w:bCs/>
          <w:sz w:val="48"/>
          <w:szCs w:val="48"/>
        </w:rPr>
        <w:t>年）</w:t>
      </w:r>
    </w:p>
    <w:p w:rsidR="00135CED" w:rsidRDefault="00135CED">
      <w:pPr>
        <w:jc w:val="center"/>
        <w:rPr>
          <w:rFonts w:ascii="华文楷体" w:eastAsia="华文楷体" w:hAnsi="华文楷体" w:cs="华文楷体"/>
          <w:sz w:val="44"/>
          <w:szCs w:val="44"/>
        </w:rPr>
      </w:pPr>
    </w:p>
    <w:p w:rsidR="00135CED" w:rsidRDefault="00135CED">
      <w:pPr>
        <w:jc w:val="center"/>
        <w:rPr>
          <w:rFonts w:ascii="华文楷体" w:eastAsia="华文楷体" w:hAnsi="华文楷体" w:cs="华文楷体"/>
          <w:sz w:val="44"/>
          <w:szCs w:val="44"/>
        </w:rPr>
      </w:pPr>
    </w:p>
    <w:p w:rsidR="00135CED" w:rsidRDefault="00135CED">
      <w:pPr>
        <w:jc w:val="center"/>
        <w:rPr>
          <w:rFonts w:ascii="华文楷体" w:eastAsia="华文楷体" w:hAnsi="华文楷体" w:cs="华文楷体"/>
          <w:sz w:val="44"/>
          <w:szCs w:val="44"/>
        </w:rPr>
      </w:pPr>
    </w:p>
    <w:p w:rsidR="00135CED" w:rsidRDefault="00135CED">
      <w:pPr>
        <w:jc w:val="center"/>
        <w:rPr>
          <w:rFonts w:ascii="华文楷体" w:eastAsia="华文楷体" w:hAnsi="华文楷体" w:cs="华文楷体"/>
          <w:sz w:val="44"/>
          <w:szCs w:val="44"/>
        </w:rPr>
      </w:pPr>
    </w:p>
    <w:p w:rsidR="00135CED" w:rsidRDefault="00135CED">
      <w:pPr>
        <w:jc w:val="center"/>
        <w:rPr>
          <w:rFonts w:ascii="华文楷体" w:eastAsia="华文楷体" w:hAnsi="华文楷体" w:cs="华文楷体"/>
          <w:sz w:val="44"/>
          <w:szCs w:val="44"/>
        </w:rPr>
      </w:pPr>
    </w:p>
    <w:p w:rsidR="00135CED" w:rsidRDefault="00135CED">
      <w:pPr>
        <w:pStyle w:val="3"/>
        <w:rPr>
          <w:rFonts w:hint="default"/>
        </w:rPr>
      </w:pPr>
    </w:p>
    <w:p w:rsidR="00135CED" w:rsidRDefault="00135CED"/>
    <w:p w:rsidR="00135CED" w:rsidRDefault="00135CED">
      <w:pPr>
        <w:pStyle w:val="3"/>
        <w:rPr>
          <w:rFonts w:hint="default"/>
        </w:rPr>
      </w:pPr>
    </w:p>
    <w:p w:rsidR="00135CED" w:rsidRDefault="00AC76D0">
      <w:pPr>
        <w:jc w:val="center"/>
        <w:rPr>
          <w:rFonts w:eastAsia="楷体_GB2312" w:cs="楷体_GB2312"/>
          <w:sz w:val="44"/>
          <w:szCs w:val="44"/>
        </w:rPr>
      </w:pPr>
      <w:r>
        <w:rPr>
          <w:rFonts w:eastAsia="楷体_GB2312" w:cs="楷体_GB2312" w:hint="eastAsia"/>
          <w:sz w:val="44"/>
          <w:szCs w:val="44"/>
        </w:rPr>
        <w:t>海阳市人民政府</w:t>
      </w:r>
    </w:p>
    <w:p w:rsidR="00135CED" w:rsidRDefault="00AC76D0">
      <w:pPr>
        <w:spacing w:line="720" w:lineRule="auto"/>
        <w:jc w:val="center"/>
        <w:rPr>
          <w:rFonts w:eastAsia="楷体_GB2312" w:cs="楷体_GB2312"/>
          <w:sz w:val="44"/>
          <w:szCs w:val="44"/>
        </w:rPr>
      </w:pPr>
      <w:r>
        <w:rPr>
          <w:rFonts w:eastAsia="楷体_GB2312" w:cs="楷体_GB2312" w:hint="eastAsia"/>
          <w:sz w:val="44"/>
          <w:szCs w:val="44"/>
        </w:rPr>
        <w:t>2</w:t>
      </w:r>
      <w:r>
        <w:rPr>
          <w:rFonts w:eastAsia="楷体_GB2312" w:cs="楷体_GB2312"/>
          <w:sz w:val="44"/>
          <w:szCs w:val="44"/>
        </w:rPr>
        <w:t>023</w:t>
      </w:r>
      <w:r>
        <w:rPr>
          <w:rFonts w:eastAsia="楷体_GB2312" w:cs="楷体_GB2312" w:hint="eastAsia"/>
          <w:sz w:val="44"/>
          <w:szCs w:val="44"/>
        </w:rPr>
        <w:t>年</w:t>
      </w:r>
      <w:r>
        <w:rPr>
          <w:rFonts w:eastAsia="楷体_GB2312" w:cs="楷体_GB2312" w:hint="eastAsia"/>
          <w:sz w:val="44"/>
          <w:szCs w:val="44"/>
        </w:rPr>
        <w:t>4</w:t>
      </w:r>
      <w:r>
        <w:rPr>
          <w:rFonts w:eastAsia="楷体_GB2312" w:cs="楷体_GB2312" w:hint="eastAsia"/>
          <w:sz w:val="44"/>
          <w:szCs w:val="44"/>
        </w:rPr>
        <w:t>月</w:t>
      </w:r>
    </w:p>
    <w:p w:rsidR="00135CED" w:rsidRDefault="00135CED">
      <w:pPr>
        <w:spacing w:line="360" w:lineRule="auto"/>
        <w:jc w:val="center"/>
        <w:rPr>
          <w:rFonts w:hAnsi="宋体"/>
          <w:b/>
          <w:sz w:val="36"/>
          <w:szCs w:val="36"/>
        </w:rPr>
      </w:pPr>
      <w:bookmarkStart w:id="2" w:name="_Toc8012"/>
    </w:p>
    <w:p w:rsidR="00135CED" w:rsidRDefault="00135CED">
      <w:pPr>
        <w:pStyle w:val="3"/>
        <w:rPr>
          <w:rFonts w:hint="default"/>
          <w:sz w:val="36"/>
          <w:szCs w:val="36"/>
        </w:rPr>
      </w:pPr>
    </w:p>
    <w:p w:rsidR="00135CED" w:rsidRDefault="00135CED">
      <w:bookmarkStart w:id="3" w:name="_GoBack"/>
      <w:bookmarkEnd w:id="3"/>
    </w:p>
    <w:p w:rsidR="00135CED" w:rsidRDefault="00AC76D0">
      <w:pPr>
        <w:spacing w:line="560" w:lineRule="exact"/>
        <w:jc w:val="center"/>
        <w:rPr>
          <w:rFonts w:ascii="宋体" w:hAnsi="宋体"/>
          <w:b/>
          <w:bCs/>
          <w:sz w:val="36"/>
          <w:szCs w:val="36"/>
        </w:rPr>
      </w:pPr>
      <w:r>
        <w:rPr>
          <w:rFonts w:ascii="宋体" w:hAnsi="宋体" w:hint="eastAsia"/>
          <w:b/>
          <w:bCs/>
          <w:sz w:val="36"/>
          <w:szCs w:val="36"/>
        </w:rPr>
        <w:lastRenderedPageBreak/>
        <w:t>正文</w:t>
      </w:r>
      <w:r>
        <w:rPr>
          <w:rFonts w:ascii="宋体" w:hAnsi="宋体"/>
          <w:b/>
          <w:bCs/>
          <w:sz w:val="36"/>
          <w:szCs w:val="36"/>
        </w:rPr>
        <w:t>目录</w:t>
      </w:r>
    </w:p>
    <w:p w:rsidR="00135CED" w:rsidRDefault="00135CED">
      <w:pPr>
        <w:pStyle w:val="10"/>
        <w:tabs>
          <w:tab w:val="right" w:leader="dot" w:pos="9070"/>
        </w:tabs>
        <w:spacing w:line="360" w:lineRule="auto"/>
        <w:rPr>
          <w:rFonts w:eastAsia="仿宋_GB2312"/>
          <w:sz w:val="32"/>
          <w:szCs w:val="32"/>
        </w:rPr>
      </w:pPr>
      <w:r>
        <w:rPr>
          <w:rFonts w:ascii="楷体" w:eastAsia="楷体" w:hAnsi="楷体" w:cs="楷体" w:hint="eastAsia"/>
          <w:sz w:val="32"/>
          <w:szCs w:val="32"/>
        </w:rPr>
        <w:fldChar w:fldCharType="begin"/>
      </w:r>
      <w:r w:rsidR="00AC76D0">
        <w:rPr>
          <w:rFonts w:ascii="楷体" w:eastAsia="楷体" w:hAnsi="楷体" w:cs="楷体" w:hint="eastAsia"/>
          <w:sz w:val="32"/>
          <w:szCs w:val="32"/>
        </w:rPr>
        <w:instrText xml:space="preserve">TOC \o "1-2" \h \u </w:instrText>
      </w:r>
      <w:r>
        <w:rPr>
          <w:rFonts w:ascii="楷体" w:eastAsia="楷体" w:hAnsi="楷体" w:cs="楷体" w:hint="eastAsia"/>
          <w:sz w:val="32"/>
          <w:szCs w:val="32"/>
        </w:rPr>
        <w:fldChar w:fldCharType="separate"/>
      </w:r>
      <w:hyperlink w:anchor="_Toc32549" w:history="1">
        <w:r w:rsidR="00AC76D0">
          <w:rPr>
            <w:rFonts w:eastAsia="仿宋_GB2312"/>
            <w:sz w:val="32"/>
            <w:szCs w:val="32"/>
          </w:rPr>
          <w:t>总</w:t>
        </w:r>
        <w:r w:rsidR="00AC76D0">
          <w:rPr>
            <w:rFonts w:eastAsia="仿宋_GB2312"/>
            <w:sz w:val="32"/>
            <w:szCs w:val="32"/>
          </w:rPr>
          <w:t xml:space="preserve"> </w:t>
        </w:r>
        <w:r w:rsidR="00AC76D0">
          <w:rPr>
            <w:rFonts w:eastAsia="仿宋_GB2312"/>
            <w:sz w:val="32"/>
            <w:szCs w:val="32"/>
          </w:rPr>
          <w:t>则</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_Toc32549 \h </w:instrText>
        </w:r>
        <w:r>
          <w:rPr>
            <w:rFonts w:eastAsia="仿宋_GB2312"/>
            <w:sz w:val="32"/>
            <w:szCs w:val="32"/>
          </w:rPr>
        </w:r>
        <w:r>
          <w:rPr>
            <w:rFonts w:eastAsia="仿宋_GB2312"/>
            <w:sz w:val="32"/>
            <w:szCs w:val="32"/>
          </w:rPr>
          <w:fldChar w:fldCharType="separate"/>
        </w:r>
        <w:r w:rsidR="00AC76D0">
          <w:rPr>
            <w:rFonts w:eastAsia="仿宋_GB2312"/>
            <w:sz w:val="32"/>
            <w:szCs w:val="32"/>
          </w:rPr>
          <w:t>1</w:t>
        </w:r>
        <w:r>
          <w:rPr>
            <w:rFonts w:eastAsia="仿宋_GB2312"/>
            <w:sz w:val="32"/>
            <w:szCs w:val="32"/>
          </w:rPr>
          <w:fldChar w:fldCharType="end"/>
        </w:r>
      </w:hyperlink>
    </w:p>
    <w:p w:rsidR="00135CED" w:rsidRDefault="00135CED">
      <w:pPr>
        <w:pStyle w:val="10"/>
        <w:tabs>
          <w:tab w:val="right" w:leader="dot" w:pos="9070"/>
        </w:tabs>
        <w:spacing w:line="360" w:lineRule="auto"/>
        <w:rPr>
          <w:rFonts w:eastAsia="仿宋_GB2312"/>
          <w:sz w:val="32"/>
          <w:szCs w:val="32"/>
        </w:rPr>
      </w:pPr>
      <w:hyperlink w:anchor="_Toc29220" w:history="1">
        <w:r w:rsidR="00AC76D0">
          <w:rPr>
            <w:rFonts w:eastAsia="仿宋_GB2312"/>
            <w:kern w:val="0"/>
            <w:sz w:val="32"/>
            <w:szCs w:val="32"/>
          </w:rPr>
          <w:t>一、现状与形势</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_Toc29220 \h </w:instrText>
        </w:r>
        <w:r>
          <w:rPr>
            <w:rFonts w:eastAsia="仿宋_GB2312"/>
            <w:sz w:val="32"/>
            <w:szCs w:val="32"/>
          </w:rPr>
        </w:r>
        <w:r>
          <w:rPr>
            <w:rFonts w:eastAsia="仿宋_GB2312"/>
            <w:sz w:val="32"/>
            <w:szCs w:val="32"/>
          </w:rPr>
          <w:fldChar w:fldCharType="separate"/>
        </w:r>
        <w:r w:rsidR="00AC76D0">
          <w:rPr>
            <w:rFonts w:eastAsia="仿宋_GB2312"/>
            <w:sz w:val="32"/>
            <w:szCs w:val="32"/>
          </w:rPr>
          <w:t>2</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31521" w:history="1">
        <w:r w:rsidR="00AC76D0">
          <w:rPr>
            <w:rFonts w:eastAsia="仿宋_GB2312"/>
            <w:sz w:val="32"/>
            <w:szCs w:val="32"/>
          </w:rPr>
          <w:t>（一）经济社会发展现状及发展目标</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_Toc31521 \h </w:instrText>
        </w:r>
        <w:r>
          <w:rPr>
            <w:rFonts w:eastAsia="仿宋_GB2312"/>
            <w:sz w:val="32"/>
            <w:szCs w:val="32"/>
          </w:rPr>
        </w:r>
        <w:r>
          <w:rPr>
            <w:rFonts w:eastAsia="仿宋_GB2312"/>
            <w:sz w:val="32"/>
            <w:szCs w:val="32"/>
          </w:rPr>
          <w:fldChar w:fldCharType="separate"/>
        </w:r>
        <w:r w:rsidR="00AC76D0">
          <w:rPr>
            <w:rFonts w:eastAsia="仿宋_GB2312"/>
            <w:sz w:val="32"/>
            <w:szCs w:val="32"/>
          </w:rPr>
          <w:t>2</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8051" w:history="1">
        <w:r w:rsidR="00AC76D0">
          <w:rPr>
            <w:rFonts w:eastAsia="仿宋_GB2312"/>
            <w:sz w:val="32"/>
            <w:szCs w:val="32"/>
          </w:rPr>
          <w:t>（二）矿产资源概况及勘查开发利用现状</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_Toc8051 </w:instrText>
        </w:r>
        <w:r w:rsidR="00AC76D0">
          <w:rPr>
            <w:rFonts w:eastAsia="仿宋_GB2312"/>
            <w:sz w:val="32"/>
            <w:szCs w:val="32"/>
          </w:rPr>
          <w:instrText xml:space="preserve">\h </w:instrText>
        </w:r>
        <w:r>
          <w:rPr>
            <w:rFonts w:eastAsia="仿宋_GB2312"/>
            <w:sz w:val="32"/>
            <w:szCs w:val="32"/>
          </w:rPr>
        </w:r>
        <w:r>
          <w:rPr>
            <w:rFonts w:eastAsia="仿宋_GB2312"/>
            <w:sz w:val="32"/>
            <w:szCs w:val="32"/>
          </w:rPr>
          <w:fldChar w:fldCharType="separate"/>
        </w:r>
        <w:r w:rsidR="00AC76D0">
          <w:rPr>
            <w:rFonts w:eastAsia="仿宋_GB2312"/>
            <w:sz w:val="32"/>
            <w:szCs w:val="32"/>
          </w:rPr>
          <w:t>3</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1297" w:history="1">
        <w:r w:rsidR="00AC76D0">
          <w:rPr>
            <w:rFonts w:eastAsia="仿宋_GB2312"/>
            <w:sz w:val="32"/>
            <w:szCs w:val="32"/>
          </w:rPr>
          <w:t>（三）上轮规划实施成效</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_Toc1297 \h </w:instrText>
        </w:r>
        <w:r>
          <w:rPr>
            <w:rFonts w:eastAsia="仿宋_GB2312"/>
            <w:sz w:val="32"/>
            <w:szCs w:val="32"/>
          </w:rPr>
        </w:r>
        <w:r>
          <w:rPr>
            <w:rFonts w:eastAsia="仿宋_GB2312"/>
            <w:sz w:val="32"/>
            <w:szCs w:val="32"/>
          </w:rPr>
          <w:fldChar w:fldCharType="separate"/>
        </w:r>
        <w:r w:rsidR="00AC76D0">
          <w:rPr>
            <w:rFonts w:eastAsia="仿宋_GB2312"/>
            <w:sz w:val="32"/>
            <w:szCs w:val="32"/>
          </w:rPr>
          <w:t>4</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27434" w:history="1">
        <w:r w:rsidR="00AC76D0">
          <w:rPr>
            <w:rFonts w:eastAsia="仿宋_GB2312"/>
            <w:sz w:val="32"/>
            <w:szCs w:val="32"/>
          </w:rPr>
          <w:t>（四）面临形势</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_Toc27434 \h </w:instrText>
        </w:r>
        <w:r>
          <w:rPr>
            <w:rFonts w:eastAsia="仿宋_GB2312"/>
            <w:sz w:val="32"/>
            <w:szCs w:val="32"/>
          </w:rPr>
        </w:r>
        <w:r>
          <w:rPr>
            <w:rFonts w:eastAsia="仿宋_GB2312"/>
            <w:sz w:val="32"/>
            <w:szCs w:val="32"/>
          </w:rPr>
          <w:fldChar w:fldCharType="separate"/>
        </w:r>
        <w:r w:rsidR="00AC76D0">
          <w:rPr>
            <w:rFonts w:eastAsia="仿宋_GB2312"/>
            <w:sz w:val="32"/>
            <w:szCs w:val="32"/>
          </w:rPr>
          <w:t>5</w:t>
        </w:r>
        <w:r>
          <w:rPr>
            <w:rFonts w:eastAsia="仿宋_GB2312"/>
            <w:sz w:val="32"/>
            <w:szCs w:val="32"/>
          </w:rPr>
          <w:fldChar w:fldCharType="end"/>
        </w:r>
      </w:hyperlink>
    </w:p>
    <w:p w:rsidR="00135CED" w:rsidRDefault="00135CED">
      <w:pPr>
        <w:pStyle w:val="10"/>
        <w:tabs>
          <w:tab w:val="right" w:leader="dot" w:pos="9070"/>
        </w:tabs>
        <w:spacing w:line="360" w:lineRule="auto"/>
        <w:rPr>
          <w:rFonts w:eastAsia="仿宋_GB2312"/>
          <w:sz w:val="32"/>
          <w:szCs w:val="32"/>
        </w:rPr>
      </w:pPr>
      <w:hyperlink w:anchor="_Toc2034" w:history="1">
        <w:r w:rsidR="00AC76D0">
          <w:rPr>
            <w:rFonts w:eastAsia="仿宋_GB2312"/>
            <w:kern w:val="0"/>
            <w:sz w:val="32"/>
            <w:szCs w:val="32"/>
          </w:rPr>
          <w:t>二、指导原则与目标</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_Toc2034 \h </w:instrText>
        </w:r>
        <w:r>
          <w:rPr>
            <w:rFonts w:eastAsia="仿宋_GB2312"/>
            <w:sz w:val="32"/>
            <w:szCs w:val="32"/>
          </w:rPr>
        </w:r>
        <w:r>
          <w:rPr>
            <w:rFonts w:eastAsia="仿宋_GB2312"/>
            <w:sz w:val="32"/>
            <w:szCs w:val="32"/>
          </w:rPr>
          <w:fldChar w:fldCharType="separate"/>
        </w:r>
        <w:r w:rsidR="00AC76D0">
          <w:rPr>
            <w:rFonts w:eastAsia="仿宋_GB2312"/>
            <w:sz w:val="32"/>
            <w:szCs w:val="32"/>
          </w:rPr>
          <w:t>7</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18577" w:history="1">
        <w:r w:rsidR="00AC76D0">
          <w:rPr>
            <w:rFonts w:eastAsia="仿宋_GB2312"/>
            <w:sz w:val="32"/>
            <w:szCs w:val="32"/>
          </w:rPr>
          <w:t>（一）指导思想</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_Toc18577 \h </w:instrText>
        </w:r>
        <w:r>
          <w:rPr>
            <w:rFonts w:eastAsia="仿宋_GB2312"/>
            <w:sz w:val="32"/>
            <w:szCs w:val="32"/>
          </w:rPr>
        </w:r>
        <w:r>
          <w:rPr>
            <w:rFonts w:eastAsia="仿宋_GB2312"/>
            <w:sz w:val="32"/>
            <w:szCs w:val="32"/>
          </w:rPr>
          <w:fldChar w:fldCharType="separate"/>
        </w:r>
        <w:r w:rsidR="00AC76D0">
          <w:rPr>
            <w:rFonts w:eastAsia="仿宋_GB2312"/>
            <w:sz w:val="32"/>
            <w:szCs w:val="32"/>
          </w:rPr>
          <w:t>7</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30017" w:history="1">
        <w:r w:rsidR="00AC76D0">
          <w:rPr>
            <w:rFonts w:eastAsia="仿宋_GB2312"/>
            <w:sz w:val="32"/>
            <w:szCs w:val="32"/>
          </w:rPr>
          <w:t>（二）基本原则</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_Toc30017 \h </w:instrText>
        </w:r>
        <w:r>
          <w:rPr>
            <w:rFonts w:eastAsia="仿宋_GB2312"/>
            <w:sz w:val="32"/>
            <w:szCs w:val="32"/>
          </w:rPr>
        </w:r>
        <w:r>
          <w:rPr>
            <w:rFonts w:eastAsia="仿宋_GB2312"/>
            <w:sz w:val="32"/>
            <w:szCs w:val="32"/>
          </w:rPr>
          <w:fldChar w:fldCharType="separate"/>
        </w:r>
        <w:r w:rsidR="00AC76D0">
          <w:rPr>
            <w:rFonts w:eastAsia="仿宋_GB2312"/>
            <w:sz w:val="32"/>
            <w:szCs w:val="32"/>
          </w:rPr>
          <w:t>7</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18743" w:history="1">
        <w:r w:rsidR="00AC76D0">
          <w:rPr>
            <w:rFonts w:eastAsia="仿宋_GB2312"/>
            <w:sz w:val="32"/>
            <w:szCs w:val="32"/>
          </w:rPr>
          <w:t>（三）规划目标</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_Toc18743 \h </w:instrText>
        </w:r>
        <w:r>
          <w:rPr>
            <w:rFonts w:eastAsia="仿宋_GB2312"/>
            <w:sz w:val="32"/>
            <w:szCs w:val="32"/>
          </w:rPr>
        </w:r>
        <w:r>
          <w:rPr>
            <w:rFonts w:eastAsia="仿宋_GB2312"/>
            <w:sz w:val="32"/>
            <w:szCs w:val="32"/>
          </w:rPr>
          <w:fldChar w:fldCharType="separate"/>
        </w:r>
        <w:r w:rsidR="00AC76D0">
          <w:rPr>
            <w:rFonts w:eastAsia="仿宋_GB2312"/>
            <w:sz w:val="32"/>
            <w:szCs w:val="32"/>
          </w:rPr>
          <w:t>8</w:t>
        </w:r>
        <w:r>
          <w:rPr>
            <w:rFonts w:eastAsia="仿宋_GB2312"/>
            <w:sz w:val="32"/>
            <w:szCs w:val="32"/>
          </w:rPr>
          <w:fldChar w:fldCharType="end"/>
        </w:r>
      </w:hyperlink>
    </w:p>
    <w:p w:rsidR="00135CED" w:rsidRDefault="00135CED">
      <w:pPr>
        <w:pStyle w:val="10"/>
        <w:tabs>
          <w:tab w:val="right" w:leader="dot" w:pos="9070"/>
        </w:tabs>
        <w:spacing w:line="360" w:lineRule="auto"/>
        <w:rPr>
          <w:rFonts w:eastAsia="仿宋_GB2312"/>
          <w:sz w:val="32"/>
          <w:szCs w:val="32"/>
        </w:rPr>
      </w:pPr>
      <w:hyperlink w:anchor="_Toc3633" w:history="1">
        <w:r w:rsidR="00AC76D0">
          <w:rPr>
            <w:rFonts w:eastAsia="仿宋_GB2312"/>
            <w:kern w:val="0"/>
            <w:sz w:val="32"/>
            <w:szCs w:val="32"/>
          </w:rPr>
          <w:t>三、矿产资源勘查开发与保护布局</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_Toc3633 \h </w:instrText>
        </w:r>
        <w:r>
          <w:rPr>
            <w:rFonts w:eastAsia="仿宋_GB2312"/>
            <w:sz w:val="32"/>
            <w:szCs w:val="32"/>
          </w:rPr>
        </w:r>
        <w:r>
          <w:rPr>
            <w:rFonts w:eastAsia="仿宋_GB2312"/>
            <w:sz w:val="32"/>
            <w:szCs w:val="32"/>
          </w:rPr>
          <w:fldChar w:fldCharType="separate"/>
        </w:r>
        <w:r w:rsidR="00AC76D0">
          <w:rPr>
            <w:rFonts w:eastAsia="仿宋_GB2312"/>
            <w:sz w:val="32"/>
            <w:szCs w:val="32"/>
          </w:rPr>
          <w:t>10</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20449" w:history="1">
        <w:r w:rsidR="00AC76D0">
          <w:rPr>
            <w:rFonts w:eastAsia="仿宋_GB2312"/>
            <w:sz w:val="32"/>
            <w:szCs w:val="32"/>
          </w:rPr>
          <w:t>（一）矿产资源勘查开采调控方向</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_Toc20449 \h </w:instrText>
        </w:r>
        <w:r>
          <w:rPr>
            <w:rFonts w:eastAsia="仿宋_GB2312"/>
            <w:sz w:val="32"/>
            <w:szCs w:val="32"/>
          </w:rPr>
        </w:r>
        <w:r>
          <w:rPr>
            <w:rFonts w:eastAsia="仿宋_GB2312"/>
            <w:sz w:val="32"/>
            <w:szCs w:val="32"/>
          </w:rPr>
          <w:fldChar w:fldCharType="separate"/>
        </w:r>
        <w:r w:rsidR="00AC76D0">
          <w:rPr>
            <w:rFonts w:eastAsia="仿宋_GB2312"/>
            <w:sz w:val="32"/>
            <w:szCs w:val="32"/>
          </w:rPr>
          <w:t>10</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8038" w:history="1">
        <w:r w:rsidR="00AC76D0">
          <w:rPr>
            <w:rFonts w:eastAsia="仿宋_GB2312"/>
            <w:sz w:val="32"/>
            <w:szCs w:val="32"/>
          </w:rPr>
          <w:t>（二）规划分区管理</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_Toc8038 \h </w:instrText>
        </w:r>
        <w:r>
          <w:rPr>
            <w:rFonts w:eastAsia="仿宋_GB2312"/>
            <w:sz w:val="32"/>
            <w:szCs w:val="32"/>
          </w:rPr>
        </w:r>
        <w:r>
          <w:rPr>
            <w:rFonts w:eastAsia="仿宋_GB2312"/>
            <w:sz w:val="32"/>
            <w:szCs w:val="32"/>
          </w:rPr>
          <w:fldChar w:fldCharType="separate"/>
        </w:r>
        <w:r w:rsidR="00AC76D0">
          <w:rPr>
            <w:rFonts w:eastAsia="仿宋_GB2312"/>
            <w:sz w:val="32"/>
            <w:szCs w:val="32"/>
          </w:rPr>
          <w:t>10</w:t>
        </w:r>
        <w:r>
          <w:rPr>
            <w:rFonts w:eastAsia="仿宋_GB2312"/>
            <w:sz w:val="32"/>
            <w:szCs w:val="32"/>
          </w:rPr>
          <w:fldChar w:fldCharType="end"/>
        </w:r>
      </w:hyperlink>
    </w:p>
    <w:p w:rsidR="00135CED" w:rsidRDefault="00135CED">
      <w:pPr>
        <w:pStyle w:val="10"/>
        <w:tabs>
          <w:tab w:val="right" w:leader="dot" w:pos="9070"/>
        </w:tabs>
        <w:spacing w:line="360" w:lineRule="auto"/>
        <w:rPr>
          <w:rFonts w:eastAsia="仿宋_GB2312"/>
          <w:sz w:val="32"/>
          <w:szCs w:val="32"/>
        </w:rPr>
      </w:pPr>
      <w:hyperlink w:anchor="_Toc24524" w:history="1">
        <w:r w:rsidR="00AC76D0">
          <w:rPr>
            <w:rFonts w:eastAsia="仿宋_GB2312"/>
            <w:kern w:val="0"/>
            <w:sz w:val="32"/>
            <w:szCs w:val="32"/>
          </w:rPr>
          <w:t>四、矿产资源勘查开发利用与保护</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_Toc24524 \h </w:instrText>
        </w:r>
        <w:r>
          <w:rPr>
            <w:rFonts w:eastAsia="仿宋_GB2312"/>
            <w:sz w:val="32"/>
            <w:szCs w:val="32"/>
          </w:rPr>
        </w:r>
        <w:r>
          <w:rPr>
            <w:rFonts w:eastAsia="仿宋_GB2312"/>
            <w:sz w:val="32"/>
            <w:szCs w:val="32"/>
          </w:rPr>
          <w:fldChar w:fldCharType="separate"/>
        </w:r>
        <w:r w:rsidR="00AC76D0">
          <w:rPr>
            <w:rFonts w:eastAsia="仿宋_GB2312"/>
            <w:sz w:val="32"/>
            <w:szCs w:val="32"/>
          </w:rPr>
          <w:t>13</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2986" w:history="1">
        <w:r w:rsidR="00AC76D0">
          <w:rPr>
            <w:rFonts w:eastAsia="仿宋_GB2312"/>
            <w:sz w:val="32"/>
            <w:szCs w:val="32"/>
          </w:rPr>
          <w:t>（一）矿产资源勘查</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_Toc2986 \h </w:instrText>
        </w:r>
        <w:r>
          <w:rPr>
            <w:rFonts w:eastAsia="仿宋_GB2312"/>
            <w:sz w:val="32"/>
            <w:szCs w:val="32"/>
          </w:rPr>
        </w:r>
        <w:r>
          <w:rPr>
            <w:rFonts w:eastAsia="仿宋_GB2312"/>
            <w:sz w:val="32"/>
            <w:szCs w:val="32"/>
          </w:rPr>
          <w:fldChar w:fldCharType="separate"/>
        </w:r>
        <w:r w:rsidR="00AC76D0">
          <w:rPr>
            <w:rFonts w:eastAsia="仿宋_GB2312"/>
            <w:sz w:val="32"/>
            <w:szCs w:val="32"/>
          </w:rPr>
          <w:t>13</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4883" w:history="1">
        <w:r w:rsidR="00AC76D0">
          <w:rPr>
            <w:rFonts w:eastAsia="仿宋_GB2312"/>
            <w:sz w:val="32"/>
            <w:szCs w:val="32"/>
          </w:rPr>
          <w:t>（二）合理确定开发强度</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_Toc4883 \h </w:instrText>
        </w:r>
        <w:r>
          <w:rPr>
            <w:rFonts w:eastAsia="仿宋_GB2312"/>
            <w:sz w:val="32"/>
            <w:szCs w:val="32"/>
          </w:rPr>
        </w:r>
        <w:r>
          <w:rPr>
            <w:rFonts w:eastAsia="仿宋_GB2312"/>
            <w:sz w:val="32"/>
            <w:szCs w:val="32"/>
          </w:rPr>
          <w:fldChar w:fldCharType="separate"/>
        </w:r>
        <w:r w:rsidR="00AC76D0">
          <w:rPr>
            <w:rFonts w:eastAsia="仿宋_GB2312"/>
            <w:sz w:val="32"/>
            <w:szCs w:val="32"/>
          </w:rPr>
          <w:t>14</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9534" w:history="1">
        <w:r w:rsidR="00AC76D0">
          <w:rPr>
            <w:rFonts w:eastAsia="仿宋_GB2312"/>
            <w:sz w:val="32"/>
            <w:szCs w:val="32"/>
          </w:rPr>
          <w:t>（三）优化开发利用结构</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_Toc9534 \h </w:instrText>
        </w:r>
        <w:r>
          <w:rPr>
            <w:rFonts w:eastAsia="仿宋_GB2312"/>
            <w:sz w:val="32"/>
            <w:szCs w:val="32"/>
          </w:rPr>
        </w:r>
        <w:r>
          <w:rPr>
            <w:rFonts w:eastAsia="仿宋_GB2312"/>
            <w:sz w:val="32"/>
            <w:szCs w:val="32"/>
          </w:rPr>
          <w:fldChar w:fldCharType="separate"/>
        </w:r>
        <w:r w:rsidR="00AC76D0">
          <w:rPr>
            <w:rFonts w:eastAsia="仿宋_GB2312"/>
            <w:sz w:val="32"/>
            <w:szCs w:val="32"/>
          </w:rPr>
          <w:t>14</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22844" w:history="1">
        <w:r w:rsidR="00AC76D0">
          <w:rPr>
            <w:rFonts w:eastAsia="仿宋_GB2312"/>
            <w:sz w:val="32"/>
            <w:szCs w:val="32"/>
          </w:rPr>
          <w:t>（四）严格规划准入条件</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_Toc22844 \h </w:instrText>
        </w:r>
        <w:r>
          <w:rPr>
            <w:rFonts w:eastAsia="仿宋_GB2312"/>
            <w:sz w:val="32"/>
            <w:szCs w:val="32"/>
          </w:rPr>
        </w:r>
        <w:r>
          <w:rPr>
            <w:rFonts w:eastAsia="仿宋_GB2312"/>
            <w:sz w:val="32"/>
            <w:szCs w:val="32"/>
          </w:rPr>
          <w:fldChar w:fldCharType="separate"/>
        </w:r>
        <w:r w:rsidR="00AC76D0">
          <w:rPr>
            <w:rFonts w:eastAsia="仿宋_GB2312"/>
            <w:sz w:val="32"/>
            <w:szCs w:val="32"/>
          </w:rPr>
          <w:t>16</w:t>
        </w:r>
        <w:r>
          <w:rPr>
            <w:rFonts w:eastAsia="仿宋_GB2312"/>
            <w:sz w:val="32"/>
            <w:szCs w:val="32"/>
          </w:rPr>
          <w:fldChar w:fldCharType="end"/>
        </w:r>
      </w:hyperlink>
    </w:p>
    <w:p w:rsidR="00135CED" w:rsidRDefault="00135CED">
      <w:pPr>
        <w:pStyle w:val="10"/>
        <w:tabs>
          <w:tab w:val="right" w:leader="dot" w:pos="9070"/>
        </w:tabs>
        <w:spacing w:line="360" w:lineRule="auto"/>
        <w:rPr>
          <w:rFonts w:eastAsia="仿宋_GB2312"/>
          <w:sz w:val="32"/>
          <w:szCs w:val="32"/>
        </w:rPr>
      </w:pPr>
      <w:hyperlink w:anchor="_Toc4783" w:history="1">
        <w:r w:rsidR="00AC76D0">
          <w:rPr>
            <w:rFonts w:eastAsia="仿宋_GB2312"/>
            <w:kern w:val="0"/>
            <w:sz w:val="32"/>
            <w:szCs w:val="32"/>
          </w:rPr>
          <w:t>五、绿色矿山建设和矿区生态保护</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_Toc4783 \h </w:instrText>
        </w:r>
        <w:r>
          <w:rPr>
            <w:rFonts w:eastAsia="仿宋_GB2312"/>
            <w:sz w:val="32"/>
            <w:szCs w:val="32"/>
          </w:rPr>
        </w:r>
        <w:r>
          <w:rPr>
            <w:rFonts w:eastAsia="仿宋_GB2312"/>
            <w:sz w:val="32"/>
            <w:szCs w:val="32"/>
          </w:rPr>
          <w:fldChar w:fldCharType="separate"/>
        </w:r>
        <w:r w:rsidR="00AC76D0">
          <w:rPr>
            <w:rFonts w:eastAsia="仿宋_GB2312"/>
            <w:sz w:val="32"/>
            <w:szCs w:val="32"/>
          </w:rPr>
          <w:t>17</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26427" w:history="1">
        <w:r w:rsidR="00AC76D0">
          <w:rPr>
            <w:rFonts w:eastAsia="仿宋_GB2312"/>
            <w:sz w:val="32"/>
            <w:szCs w:val="32"/>
          </w:rPr>
          <w:t>（一）绿色矿山建设</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_Toc26427 \h </w:instrText>
        </w:r>
        <w:r>
          <w:rPr>
            <w:rFonts w:eastAsia="仿宋_GB2312"/>
            <w:sz w:val="32"/>
            <w:szCs w:val="32"/>
          </w:rPr>
        </w:r>
        <w:r>
          <w:rPr>
            <w:rFonts w:eastAsia="仿宋_GB2312"/>
            <w:sz w:val="32"/>
            <w:szCs w:val="32"/>
          </w:rPr>
          <w:fldChar w:fldCharType="separate"/>
        </w:r>
        <w:r w:rsidR="00AC76D0">
          <w:rPr>
            <w:rFonts w:eastAsia="仿宋_GB2312"/>
            <w:sz w:val="32"/>
            <w:szCs w:val="32"/>
          </w:rPr>
          <w:t>17</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9051" w:history="1">
        <w:r w:rsidR="00AC76D0">
          <w:rPr>
            <w:rFonts w:eastAsia="仿宋_GB2312"/>
            <w:sz w:val="32"/>
            <w:szCs w:val="32"/>
          </w:rPr>
          <w:t>（二）强化矿区生态保护修复</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_Toc9051 \h </w:instrText>
        </w:r>
        <w:r>
          <w:rPr>
            <w:rFonts w:eastAsia="仿宋_GB2312"/>
            <w:sz w:val="32"/>
            <w:szCs w:val="32"/>
          </w:rPr>
        </w:r>
        <w:r>
          <w:rPr>
            <w:rFonts w:eastAsia="仿宋_GB2312"/>
            <w:sz w:val="32"/>
            <w:szCs w:val="32"/>
          </w:rPr>
          <w:fldChar w:fldCharType="separate"/>
        </w:r>
        <w:r w:rsidR="00AC76D0">
          <w:rPr>
            <w:rFonts w:eastAsia="仿宋_GB2312"/>
            <w:sz w:val="32"/>
            <w:szCs w:val="32"/>
          </w:rPr>
          <w:t>18</w:t>
        </w:r>
        <w:r>
          <w:rPr>
            <w:rFonts w:eastAsia="仿宋_GB2312"/>
            <w:sz w:val="32"/>
            <w:szCs w:val="32"/>
          </w:rPr>
          <w:fldChar w:fldCharType="end"/>
        </w:r>
      </w:hyperlink>
    </w:p>
    <w:p w:rsidR="00135CED" w:rsidRDefault="00135CED">
      <w:pPr>
        <w:pStyle w:val="10"/>
        <w:tabs>
          <w:tab w:val="right" w:leader="dot" w:pos="9070"/>
        </w:tabs>
        <w:spacing w:line="360" w:lineRule="auto"/>
        <w:rPr>
          <w:rFonts w:eastAsia="仿宋_GB2312"/>
          <w:sz w:val="32"/>
          <w:szCs w:val="32"/>
        </w:rPr>
      </w:pPr>
      <w:hyperlink w:anchor="_Toc19556" w:history="1">
        <w:r w:rsidR="00AC76D0">
          <w:rPr>
            <w:rFonts w:eastAsia="仿宋_GB2312"/>
            <w:kern w:val="0"/>
            <w:sz w:val="32"/>
            <w:szCs w:val="32"/>
          </w:rPr>
          <w:t>六、规划保障措施</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_Toc19556 \h </w:instrText>
        </w:r>
        <w:r>
          <w:rPr>
            <w:rFonts w:eastAsia="仿宋_GB2312"/>
            <w:sz w:val="32"/>
            <w:szCs w:val="32"/>
          </w:rPr>
        </w:r>
        <w:r>
          <w:rPr>
            <w:rFonts w:eastAsia="仿宋_GB2312"/>
            <w:sz w:val="32"/>
            <w:szCs w:val="32"/>
          </w:rPr>
          <w:fldChar w:fldCharType="separate"/>
        </w:r>
        <w:r w:rsidR="00AC76D0">
          <w:rPr>
            <w:rFonts w:eastAsia="仿宋_GB2312"/>
            <w:sz w:val="32"/>
            <w:szCs w:val="32"/>
          </w:rPr>
          <w:t>20</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22786" w:history="1">
        <w:r w:rsidR="00AC76D0">
          <w:rPr>
            <w:rFonts w:eastAsia="仿宋_GB2312"/>
            <w:sz w:val="32"/>
            <w:szCs w:val="32"/>
          </w:rPr>
          <w:t>（一）加强组织领导</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_Toc22786 \h </w:instrText>
        </w:r>
        <w:r>
          <w:rPr>
            <w:rFonts w:eastAsia="仿宋_GB2312"/>
            <w:sz w:val="32"/>
            <w:szCs w:val="32"/>
          </w:rPr>
        </w:r>
        <w:r>
          <w:rPr>
            <w:rFonts w:eastAsia="仿宋_GB2312"/>
            <w:sz w:val="32"/>
            <w:szCs w:val="32"/>
          </w:rPr>
          <w:fldChar w:fldCharType="separate"/>
        </w:r>
        <w:r w:rsidR="00AC76D0">
          <w:rPr>
            <w:rFonts w:eastAsia="仿宋_GB2312"/>
            <w:sz w:val="32"/>
            <w:szCs w:val="32"/>
          </w:rPr>
          <w:t>20</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31783" w:history="1">
        <w:r w:rsidR="00AC76D0">
          <w:rPr>
            <w:rFonts w:eastAsia="仿宋_GB2312"/>
            <w:sz w:val="32"/>
            <w:szCs w:val="32"/>
          </w:rPr>
          <w:t>（二）实施监督评估</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_Toc31783 \h </w:instrText>
        </w:r>
        <w:r>
          <w:rPr>
            <w:rFonts w:eastAsia="仿宋_GB2312"/>
            <w:sz w:val="32"/>
            <w:szCs w:val="32"/>
          </w:rPr>
        </w:r>
        <w:r>
          <w:rPr>
            <w:rFonts w:eastAsia="仿宋_GB2312"/>
            <w:sz w:val="32"/>
            <w:szCs w:val="32"/>
          </w:rPr>
          <w:fldChar w:fldCharType="separate"/>
        </w:r>
        <w:r w:rsidR="00AC76D0">
          <w:rPr>
            <w:rFonts w:eastAsia="仿宋_GB2312"/>
            <w:sz w:val="32"/>
            <w:szCs w:val="32"/>
          </w:rPr>
          <w:t>20</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22309" w:history="1">
        <w:r w:rsidR="00AC76D0">
          <w:rPr>
            <w:rFonts w:eastAsia="仿宋_GB2312"/>
            <w:sz w:val="32"/>
            <w:szCs w:val="32"/>
          </w:rPr>
          <w:t>（三）建立调整机制</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_Toc22309 \h </w:instrText>
        </w:r>
        <w:r>
          <w:rPr>
            <w:rFonts w:eastAsia="仿宋_GB2312"/>
            <w:sz w:val="32"/>
            <w:szCs w:val="32"/>
          </w:rPr>
        </w:r>
        <w:r>
          <w:rPr>
            <w:rFonts w:eastAsia="仿宋_GB2312"/>
            <w:sz w:val="32"/>
            <w:szCs w:val="32"/>
          </w:rPr>
          <w:fldChar w:fldCharType="separate"/>
        </w:r>
        <w:r w:rsidR="00AC76D0">
          <w:rPr>
            <w:rFonts w:eastAsia="仿宋_GB2312"/>
            <w:sz w:val="32"/>
            <w:szCs w:val="32"/>
          </w:rPr>
          <w:t>20</w:t>
        </w:r>
        <w:r>
          <w:rPr>
            <w:rFonts w:eastAsia="仿宋_GB2312"/>
            <w:sz w:val="32"/>
            <w:szCs w:val="32"/>
          </w:rPr>
          <w:fldChar w:fldCharType="end"/>
        </w:r>
      </w:hyperlink>
    </w:p>
    <w:p w:rsidR="00135CED" w:rsidRDefault="00135CED">
      <w:pPr>
        <w:pStyle w:val="20"/>
        <w:tabs>
          <w:tab w:val="right" w:leader="dot" w:pos="9070"/>
        </w:tabs>
        <w:spacing w:line="360" w:lineRule="auto"/>
        <w:rPr>
          <w:rFonts w:eastAsia="仿宋_GB2312"/>
          <w:sz w:val="32"/>
          <w:szCs w:val="32"/>
        </w:rPr>
      </w:pPr>
      <w:hyperlink w:anchor="_Toc23190" w:history="1">
        <w:r w:rsidR="00AC76D0">
          <w:rPr>
            <w:rFonts w:eastAsia="仿宋_GB2312"/>
            <w:sz w:val="32"/>
            <w:szCs w:val="32"/>
          </w:rPr>
          <w:t>（四）提高信息化水平</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_Toc23190 \h </w:instrText>
        </w:r>
        <w:r>
          <w:rPr>
            <w:rFonts w:eastAsia="仿宋_GB2312"/>
            <w:sz w:val="32"/>
            <w:szCs w:val="32"/>
          </w:rPr>
        </w:r>
        <w:r>
          <w:rPr>
            <w:rFonts w:eastAsia="仿宋_GB2312"/>
            <w:sz w:val="32"/>
            <w:szCs w:val="32"/>
          </w:rPr>
          <w:fldChar w:fldCharType="separate"/>
        </w:r>
        <w:r w:rsidR="00AC76D0">
          <w:rPr>
            <w:rFonts w:eastAsia="仿宋_GB2312"/>
            <w:sz w:val="32"/>
            <w:szCs w:val="32"/>
          </w:rPr>
          <w:t>20</w:t>
        </w:r>
        <w:r>
          <w:rPr>
            <w:rFonts w:eastAsia="仿宋_GB2312"/>
            <w:sz w:val="32"/>
            <w:szCs w:val="32"/>
          </w:rPr>
          <w:fldChar w:fldCharType="end"/>
        </w:r>
      </w:hyperlink>
    </w:p>
    <w:p w:rsidR="00135CED" w:rsidRDefault="00135CED">
      <w:pPr>
        <w:pStyle w:val="20"/>
        <w:tabs>
          <w:tab w:val="right" w:leader="dot" w:pos="9070"/>
        </w:tabs>
        <w:spacing w:line="360" w:lineRule="auto"/>
        <w:rPr>
          <w:rFonts w:ascii="楷体" w:eastAsia="楷体" w:hAnsi="楷体" w:cs="楷体"/>
          <w:sz w:val="32"/>
          <w:szCs w:val="32"/>
        </w:rPr>
      </w:pPr>
      <w:hyperlink w:anchor="_Toc11766" w:history="1">
        <w:r w:rsidR="00AC76D0">
          <w:rPr>
            <w:rFonts w:eastAsia="仿宋_GB2312"/>
            <w:sz w:val="32"/>
            <w:szCs w:val="32"/>
          </w:rPr>
          <w:t>（五）加大宣传力度</w:t>
        </w:r>
        <w:r w:rsidR="00AC76D0">
          <w:rPr>
            <w:rFonts w:eastAsia="仿宋_GB2312"/>
            <w:sz w:val="32"/>
            <w:szCs w:val="32"/>
          </w:rPr>
          <w:tab/>
        </w:r>
        <w:r>
          <w:rPr>
            <w:rFonts w:eastAsia="仿宋_GB2312"/>
            <w:sz w:val="32"/>
            <w:szCs w:val="32"/>
          </w:rPr>
          <w:fldChar w:fldCharType="begin"/>
        </w:r>
        <w:r w:rsidR="00AC76D0">
          <w:rPr>
            <w:rFonts w:eastAsia="仿宋_GB2312"/>
            <w:sz w:val="32"/>
            <w:szCs w:val="32"/>
          </w:rPr>
          <w:instrText xml:space="preserve"> PAGEREF _Toc11766 \h </w:instrText>
        </w:r>
        <w:r>
          <w:rPr>
            <w:rFonts w:eastAsia="仿宋_GB2312"/>
            <w:sz w:val="32"/>
            <w:szCs w:val="32"/>
          </w:rPr>
        </w:r>
        <w:r>
          <w:rPr>
            <w:rFonts w:eastAsia="仿宋_GB2312"/>
            <w:sz w:val="32"/>
            <w:szCs w:val="32"/>
          </w:rPr>
          <w:fldChar w:fldCharType="separate"/>
        </w:r>
        <w:r w:rsidR="00AC76D0">
          <w:rPr>
            <w:rFonts w:eastAsia="仿宋_GB2312"/>
            <w:sz w:val="32"/>
            <w:szCs w:val="32"/>
          </w:rPr>
          <w:t>21</w:t>
        </w:r>
        <w:r>
          <w:rPr>
            <w:rFonts w:eastAsia="仿宋_GB2312"/>
            <w:sz w:val="32"/>
            <w:szCs w:val="32"/>
          </w:rPr>
          <w:fldChar w:fldCharType="end"/>
        </w:r>
      </w:hyperlink>
    </w:p>
    <w:p w:rsidR="00135CED" w:rsidRDefault="00135CED">
      <w:pPr>
        <w:spacing w:line="360" w:lineRule="auto"/>
        <w:rPr>
          <w:rFonts w:ascii="宋体" w:hAnsi="宋体" w:cs="宋体"/>
          <w:sz w:val="30"/>
          <w:szCs w:val="30"/>
        </w:rPr>
      </w:pPr>
      <w:r>
        <w:rPr>
          <w:rFonts w:ascii="楷体" w:eastAsia="楷体" w:hAnsi="楷体" w:cs="楷体" w:hint="eastAsia"/>
          <w:sz w:val="32"/>
          <w:szCs w:val="32"/>
        </w:rPr>
        <w:fldChar w:fldCharType="end"/>
      </w:r>
      <w:bookmarkEnd w:id="2"/>
    </w:p>
    <w:p w:rsidR="00135CED" w:rsidRDefault="00AC76D0">
      <w:pPr>
        <w:spacing w:line="360" w:lineRule="auto"/>
        <w:jc w:val="center"/>
        <w:rPr>
          <w:rFonts w:ascii="宋体" w:hAnsi="宋体"/>
          <w:b/>
          <w:bCs/>
          <w:sz w:val="36"/>
          <w:szCs w:val="36"/>
        </w:rPr>
      </w:pPr>
      <w:r>
        <w:rPr>
          <w:rFonts w:ascii="宋体" w:hAnsi="宋体" w:hint="eastAsia"/>
          <w:b/>
          <w:bCs/>
          <w:sz w:val="36"/>
          <w:szCs w:val="36"/>
        </w:rPr>
        <w:t>附</w:t>
      </w:r>
      <w:r>
        <w:rPr>
          <w:rFonts w:ascii="宋体" w:hAnsi="宋体" w:hint="eastAsia"/>
          <w:b/>
          <w:bCs/>
          <w:sz w:val="36"/>
          <w:szCs w:val="36"/>
        </w:rPr>
        <w:t xml:space="preserve">     </w:t>
      </w:r>
      <w:r>
        <w:rPr>
          <w:rFonts w:ascii="宋体" w:hAnsi="宋体" w:hint="eastAsia"/>
          <w:b/>
          <w:bCs/>
          <w:sz w:val="36"/>
          <w:szCs w:val="36"/>
        </w:rPr>
        <w:t>表</w:t>
      </w:r>
      <w:r>
        <w:rPr>
          <w:rFonts w:ascii="宋体" w:hAnsi="宋体" w:hint="eastAsia"/>
          <w:b/>
          <w:bCs/>
          <w:sz w:val="36"/>
          <w:szCs w:val="36"/>
        </w:rPr>
        <w:t>(</w:t>
      </w:r>
      <w:r>
        <w:rPr>
          <w:rFonts w:ascii="宋体" w:hAnsi="宋体" w:hint="eastAsia"/>
          <w:b/>
          <w:bCs/>
          <w:sz w:val="36"/>
          <w:szCs w:val="36"/>
        </w:rPr>
        <w:t>附正文后</w:t>
      </w:r>
      <w:r>
        <w:rPr>
          <w:rFonts w:ascii="宋体" w:hAnsi="宋体" w:hint="eastAsia"/>
          <w:b/>
          <w:bCs/>
          <w:sz w:val="36"/>
          <w:szCs w:val="36"/>
        </w:rPr>
        <w:t>)</w:t>
      </w:r>
    </w:p>
    <w:p w:rsidR="00135CED" w:rsidRDefault="00AC76D0">
      <w:pPr>
        <w:spacing w:line="360" w:lineRule="auto"/>
        <w:rPr>
          <w:rFonts w:eastAsia="仿宋_GB2312"/>
          <w:sz w:val="32"/>
          <w:szCs w:val="32"/>
        </w:rPr>
      </w:pPr>
      <w:r>
        <w:rPr>
          <w:rFonts w:eastAsia="仿宋_GB2312"/>
          <w:sz w:val="32"/>
          <w:szCs w:val="32"/>
        </w:rPr>
        <w:t>附表</w:t>
      </w:r>
      <w:r>
        <w:rPr>
          <w:rFonts w:eastAsia="仿宋_GB2312"/>
          <w:sz w:val="32"/>
          <w:szCs w:val="32"/>
        </w:rPr>
        <w:t xml:space="preserve">1  </w:t>
      </w:r>
      <w:r>
        <w:rPr>
          <w:rFonts w:eastAsia="仿宋_GB2312"/>
          <w:sz w:val="32"/>
          <w:szCs w:val="32"/>
        </w:rPr>
        <w:t>海阳市国家规划矿区表</w:t>
      </w:r>
      <w:r>
        <w:rPr>
          <w:rFonts w:eastAsia="仿宋_GB2312"/>
          <w:sz w:val="32"/>
          <w:szCs w:val="32"/>
        </w:rPr>
        <w:t xml:space="preserve">   </w:t>
      </w:r>
    </w:p>
    <w:p w:rsidR="00135CED" w:rsidRDefault="00AC76D0">
      <w:pPr>
        <w:spacing w:line="360" w:lineRule="auto"/>
        <w:rPr>
          <w:rFonts w:eastAsia="仿宋_GB2312"/>
          <w:sz w:val="32"/>
          <w:szCs w:val="32"/>
        </w:rPr>
      </w:pPr>
      <w:r>
        <w:rPr>
          <w:rFonts w:eastAsia="仿宋_GB2312"/>
          <w:sz w:val="32"/>
          <w:szCs w:val="32"/>
        </w:rPr>
        <w:t>附表</w:t>
      </w:r>
      <w:r>
        <w:rPr>
          <w:rFonts w:eastAsia="仿宋_GB2312"/>
          <w:sz w:val="32"/>
          <w:szCs w:val="32"/>
        </w:rPr>
        <w:t xml:space="preserve">2  </w:t>
      </w:r>
      <w:r>
        <w:rPr>
          <w:rFonts w:eastAsia="仿宋_GB2312"/>
          <w:sz w:val="32"/>
          <w:szCs w:val="32"/>
        </w:rPr>
        <w:t>海阳市矿产资源重点勘查区表</w:t>
      </w:r>
      <w:r>
        <w:rPr>
          <w:rFonts w:eastAsia="仿宋_GB2312"/>
          <w:sz w:val="32"/>
          <w:szCs w:val="32"/>
        </w:rPr>
        <w:t xml:space="preserve">           </w:t>
      </w:r>
    </w:p>
    <w:p w:rsidR="00135CED" w:rsidRDefault="00AC76D0">
      <w:pPr>
        <w:spacing w:line="360" w:lineRule="auto"/>
        <w:rPr>
          <w:rFonts w:eastAsia="仿宋_GB2312"/>
          <w:sz w:val="32"/>
          <w:szCs w:val="32"/>
        </w:rPr>
      </w:pPr>
      <w:r>
        <w:rPr>
          <w:rFonts w:eastAsia="仿宋_GB2312"/>
          <w:sz w:val="32"/>
          <w:szCs w:val="32"/>
        </w:rPr>
        <w:t>附表</w:t>
      </w:r>
      <w:r>
        <w:rPr>
          <w:rFonts w:eastAsia="仿宋_GB2312"/>
          <w:sz w:val="32"/>
          <w:szCs w:val="32"/>
        </w:rPr>
        <w:t xml:space="preserve">3  </w:t>
      </w:r>
      <w:r>
        <w:rPr>
          <w:rFonts w:eastAsia="仿宋_GB2312"/>
          <w:sz w:val="32"/>
          <w:szCs w:val="32"/>
        </w:rPr>
        <w:t>海阳市勘查规划区块表</w:t>
      </w:r>
      <w:r>
        <w:rPr>
          <w:rFonts w:eastAsia="仿宋_GB2312"/>
          <w:sz w:val="32"/>
          <w:szCs w:val="32"/>
        </w:rPr>
        <w:t xml:space="preserve">       </w:t>
      </w:r>
    </w:p>
    <w:p w:rsidR="00135CED" w:rsidRDefault="00AC76D0">
      <w:pPr>
        <w:spacing w:line="360" w:lineRule="auto"/>
        <w:rPr>
          <w:rFonts w:eastAsia="仿宋_GB2312"/>
          <w:sz w:val="32"/>
          <w:szCs w:val="32"/>
        </w:rPr>
      </w:pPr>
      <w:r>
        <w:rPr>
          <w:rFonts w:eastAsia="仿宋_GB2312"/>
          <w:sz w:val="32"/>
          <w:szCs w:val="32"/>
        </w:rPr>
        <w:t>附表</w:t>
      </w:r>
      <w:r>
        <w:rPr>
          <w:rFonts w:eastAsia="仿宋_GB2312"/>
          <w:sz w:val="32"/>
          <w:szCs w:val="32"/>
        </w:rPr>
        <w:t xml:space="preserve">4  </w:t>
      </w:r>
      <w:r>
        <w:rPr>
          <w:rFonts w:eastAsia="仿宋_GB2312"/>
          <w:sz w:val="32"/>
          <w:szCs w:val="32"/>
        </w:rPr>
        <w:t>海阳市矿产资源重点开采区表</w:t>
      </w:r>
      <w:r>
        <w:rPr>
          <w:rFonts w:eastAsia="仿宋_GB2312"/>
          <w:sz w:val="32"/>
          <w:szCs w:val="32"/>
        </w:rPr>
        <w:t xml:space="preserve">           </w:t>
      </w:r>
    </w:p>
    <w:p w:rsidR="00135CED" w:rsidRDefault="00AC76D0">
      <w:pPr>
        <w:spacing w:line="360" w:lineRule="auto"/>
        <w:rPr>
          <w:rFonts w:eastAsia="仿宋_GB2312"/>
          <w:sz w:val="32"/>
          <w:szCs w:val="32"/>
        </w:rPr>
      </w:pPr>
      <w:r>
        <w:rPr>
          <w:rFonts w:eastAsia="仿宋_GB2312"/>
          <w:sz w:val="32"/>
          <w:szCs w:val="32"/>
        </w:rPr>
        <w:t>附表</w:t>
      </w:r>
      <w:r>
        <w:rPr>
          <w:rFonts w:eastAsia="仿宋_GB2312"/>
          <w:sz w:val="32"/>
          <w:szCs w:val="32"/>
        </w:rPr>
        <w:t xml:space="preserve">5  </w:t>
      </w:r>
      <w:r>
        <w:rPr>
          <w:rFonts w:eastAsia="仿宋_GB2312"/>
          <w:sz w:val="32"/>
          <w:szCs w:val="32"/>
        </w:rPr>
        <w:t>海阳市开采规划区块表</w:t>
      </w:r>
      <w:r>
        <w:rPr>
          <w:rFonts w:eastAsia="仿宋_GB2312"/>
          <w:sz w:val="32"/>
          <w:szCs w:val="32"/>
        </w:rPr>
        <w:t xml:space="preserve">    </w:t>
      </w:r>
    </w:p>
    <w:p w:rsidR="00135CED" w:rsidRDefault="00AC76D0">
      <w:pPr>
        <w:spacing w:line="360" w:lineRule="auto"/>
        <w:rPr>
          <w:rFonts w:eastAsia="仿宋_GB2312"/>
          <w:sz w:val="32"/>
          <w:szCs w:val="32"/>
        </w:rPr>
      </w:pPr>
      <w:r>
        <w:rPr>
          <w:rFonts w:eastAsia="仿宋_GB2312"/>
          <w:sz w:val="32"/>
          <w:szCs w:val="32"/>
        </w:rPr>
        <w:t>附表</w:t>
      </w:r>
      <w:r>
        <w:rPr>
          <w:rFonts w:eastAsia="仿宋_GB2312"/>
          <w:sz w:val="32"/>
          <w:szCs w:val="32"/>
        </w:rPr>
        <w:t xml:space="preserve">6  </w:t>
      </w:r>
      <w:r>
        <w:rPr>
          <w:rFonts w:eastAsia="仿宋_GB2312"/>
          <w:sz w:val="32"/>
          <w:szCs w:val="32"/>
        </w:rPr>
        <w:t>海阳市重点矿种矿山最低开采规模规划表</w:t>
      </w:r>
    </w:p>
    <w:p w:rsidR="00135CED" w:rsidRDefault="00AC76D0">
      <w:pPr>
        <w:spacing w:line="360" w:lineRule="auto"/>
        <w:rPr>
          <w:rFonts w:eastAsia="仿宋_GB2312"/>
          <w:sz w:val="32"/>
          <w:szCs w:val="32"/>
        </w:rPr>
      </w:pPr>
      <w:r>
        <w:rPr>
          <w:rFonts w:eastAsia="仿宋_GB2312"/>
          <w:sz w:val="32"/>
          <w:szCs w:val="32"/>
        </w:rPr>
        <w:t>附表</w:t>
      </w:r>
      <w:r>
        <w:rPr>
          <w:rFonts w:eastAsia="仿宋_GB2312"/>
          <w:sz w:val="32"/>
          <w:szCs w:val="32"/>
        </w:rPr>
        <w:t xml:space="preserve">7  </w:t>
      </w:r>
      <w:r>
        <w:rPr>
          <w:rFonts w:eastAsia="仿宋_GB2312"/>
          <w:sz w:val="32"/>
          <w:szCs w:val="32"/>
        </w:rPr>
        <w:t>海阳市矿产资源重点调查评价区规划表</w:t>
      </w:r>
      <w:r>
        <w:rPr>
          <w:rFonts w:eastAsia="仿宋_GB2312"/>
          <w:sz w:val="32"/>
          <w:szCs w:val="32"/>
        </w:rPr>
        <w:t xml:space="preserve">  </w:t>
      </w:r>
    </w:p>
    <w:p w:rsidR="00135CED" w:rsidRDefault="00135CED">
      <w:pPr>
        <w:spacing w:line="560" w:lineRule="exact"/>
        <w:rPr>
          <w:rFonts w:ascii="宋体" w:hAnsi="宋体"/>
          <w:b/>
          <w:bCs/>
          <w:sz w:val="36"/>
          <w:szCs w:val="36"/>
        </w:rPr>
      </w:pPr>
    </w:p>
    <w:p w:rsidR="00135CED" w:rsidRDefault="00AC76D0">
      <w:pPr>
        <w:spacing w:line="360" w:lineRule="auto"/>
        <w:jc w:val="center"/>
        <w:rPr>
          <w:rFonts w:ascii="宋体" w:hAnsi="宋体"/>
          <w:b/>
          <w:bCs/>
          <w:sz w:val="36"/>
          <w:szCs w:val="36"/>
        </w:rPr>
      </w:pPr>
      <w:bookmarkStart w:id="4" w:name="_Toc11660"/>
      <w:r>
        <w:rPr>
          <w:rFonts w:ascii="宋体" w:hAnsi="宋体" w:hint="eastAsia"/>
          <w:b/>
          <w:bCs/>
          <w:sz w:val="36"/>
          <w:szCs w:val="36"/>
        </w:rPr>
        <w:t>附</w:t>
      </w:r>
      <w:r>
        <w:rPr>
          <w:rFonts w:ascii="宋体" w:hAnsi="宋体" w:hint="eastAsia"/>
          <w:b/>
          <w:bCs/>
          <w:sz w:val="36"/>
          <w:szCs w:val="36"/>
        </w:rPr>
        <w:t xml:space="preserve"> </w:t>
      </w:r>
      <w:r>
        <w:rPr>
          <w:rFonts w:ascii="宋体" w:hAnsi="宋体" w:hint="eastAsia"/>
          <w:b/>
          <w:bCs/>
          <w:sz w:val="36"/>
          <w:szCs w:val="36"/>
        </w:rPr>
        <w:t xml:space="preserve">   </w:t>
      </w:r>
      <w:r>
        <w:rPr>
          <w:rFonts w:ascii="宋体" w:hAnsi="宋体" w:hint="eastAsia"/>
          <w:b/>
          <w:bCs/>
          <w:sz w:val="36"/>
          <w:szCs w:val="36"/>
        </w:rPr>
        <w:t>图</w:t>
      </w:r>
      <w:bookmarkEnd w:id="4"/>
      <w:r>
        <w:rPr>
          <w:rFonts w:ascii="宋体" w:hAnsi="宋体" w:hint="eastAsia"/>
          <w:b/>
          <w:bCs/>
          <w:sz w:val="36"/>
          <w:szCs w:val="36"/>
        </w:rPr>
        <w:t>(</w:t>
      </w:r>
      <w:r>
        <w:rPr>
          <w:rFonts w:ascii="宋体" w:hAnsi="宋体" w:hint="eastAsia"/>
          <w:b/>
          <w:bCs/>
          <w:sz w:val="36"/>
          <w:szCs w:val="36"/>
        </w:rPr>
        <w:t>附正文后</w:t>
      </w:r>
      <w:r>
        <w:rPr>
          <w:rFonts w:ascii="宋体" w:hAnsi="宋体" w:hint="eastAsia"/>
          <w:b/>
          <w:bCs/>
          <w:sz w:val="36"/>
          <w:szCs w:val="36"/>
        </w:rPr>
        <w:t>)</w:t>
      </w:r>
    </w:p>
    <w:p w:rsidR="00135CED" w:rsidRDefault="00AC76D0">
      <w:pPr>
        <w:spacing w:line="360" w:lineRule="auto"/>
        <w:rPr>
          <w:rFonts w:eastAsia="仿宋_GB2312"/>
          <w:sz w:val="32"/>
          <w:szCs w:val="32"/>
        </w:rPr>
      </w:pPr>
      <w:bookmarkStart w:id="5" w:name="_Toc30262"/>
      <w:r>
        <w:rPr>
          <w:rFonts w:eastAsia="仿宋_GB2312"/>
          <w:sz w:val="32"/>
          <w:szCs w:val="32"/>
        </w:rPr>
        <w:t>附图</w:t>
      </w:r>
      <w:r>
        <w:rPr>
          <w:rFonts w:eastAsia="仿宋_GB2312"/>
          <w:sz w:val="32"/>
          <w:szCs w:val="32"/>
        </w:rPr>
        <w:t xml:space="preserve">1  </w:t>
      </w:r>
      <w:r>
        <w:rPr>
          <w:rFonts w:eastAsia="仿宋_GB2312"/>
          <w:sz w:val="32"/>
          <w:szCs w:val="32"/>
        </w:rPr>
        <w:t>海阳市矿产资源分布图</w:t>
      </w:r>
      <w:bookmarkEnd w:id="5"/>
      <w:r>
        <w:rPr>
          <w:rFonts w:eastAsia="仿宋_GB2312"/>
          <w:sz w:val="32"/>
          <w:szCs w:val="32"/>
        </w:rPr>
        <w:t>（</w:t>
      </w:r>
      <w:r>
        <w:rPr>
          <w:rFonts w:eastAsia="仿宋_GB2312"/>
          <w:sz w:val="32"/>
          <w:szCs w:val="32"/>
        </w:rPr>
        <w:t>1</w:t>
      </w:r>
      <w:r>
        <w:rPr>
          <w:rFonts w:eastAsia="仿宋_GB2312" w:hint="eastAsia"/>
          <w:sz w:val="32"/>
          <w:szCs w:val="32"/>
        </w:rPr>
        <w:t>∶</w:t>
      </w:r>
      <w:r>
        <w:rPr>
          <w:rFonts w:eastAsia="仿宋_GB2312"/>
          <w:sz w:val="32"/>
          <w:szCs w:val="32"/>
        </w:rPr>
        <w:t>5</w:t>
      </w:r>
      <w:r>
        <w:rPr>
          <w:rFonts w:eastAsia="仿宋_GB2312"/>
          <w:sz w:val="32"/>
          <w:szCs w:val="32"/>
        </w:rPr>
        <w:t>万）</w:t>
      </w:r>
      <w:r>
        <w:rPr>
          <w:rFonts w:eastAsia="仿宋_GB2312"/>
          <w:sz w:val="32"/>
          <w:szCs w:val="32"/>
        </w:rPr>
        <w:t xml:space="preserve">  </w:t>
      </w:r>
    </w:p>
    <w:p w:rsidR="00135CED" w:rsidRDefault="00AC76D0">
      <w:pPr>
        <w:spacing w:line="360" w:lineRule="auto"/>
        <w:rPr>
          <w:rFonts w:eastAsia="仿宋_GB2312"/>
          <w:sz w:val="32"/>
          <w:szCs w:val="32"/>
        </w:rPr>
      </w:pPr>
      <w:bookmarkStart w:id="6" w:name="_Toc9444"/>
      <w:r>
        <w:rPr>
          <w:rFonts w:eastAsia="仿宋_GB2312"/>
          <w:sz w:val="32"/>
          <w:szCs w:val="32"/>
        </w:rPr>
        <w:t>附图</w:t>
      </w:r>
      <w:r>
        <w:rPr>
          <w:rFonts w:eastAsia="仿宋_GB2312"/>
          <w:sz w:val="32"/>
          <w:szCs w:val="32"/>
        </w:rPr>
        <w:t xml:space="preserve">2  </w:t>
      </w:r>
      <w:r>
        <w:rPr>
          <w:rFonts w:eastAsia="仿宋_GB2312"/>
          <w:sz w:val="32"/>
          <w:szCs w:val="32"/>
        </w:rPr>
        <w:t>海阳市矿产资源勘查开发利用现状图</w:t>
      </w:r>
      <w:bookmarkEnd w:id="6"/>
      <w:r>
        <w:rPr>
          <w:rFonts w:eastAsia="仿宋_GB2312"/>
          <w:sz w:val="32"/>
          <w:szCs w:val="32"/>
        </w:rPr>
        <w:t>（</w:t>
      </w:r>
      <w:r>
        <w:rPr>
          <w:rFonts w:eastAsia="仿宋_GB2312"/>
          <w:sz w:val="32"/>
          <w:szCs w:val="32"/>
        </w:rPr>
        <w:t>1</w:t>
      </w:r>
      <w:r>
        <w:rPr>
          <w:rFonts w:eastAsia="仿宋_GB2312" w:hint="eastAsia"/>
          <w:sz w:val="32"/>
          <w:szCs w:val="32"/>
        </w:rPr>
        <w:t>∶</w:t>
      </w:r>
      <w:r>
        <w:rPr>
          <w:rFonts w:eastAsia="仿宋_GB2312"/>
          <w:sz w:val="32"/>
          <w:szCs w:val="32"/>
        </w:rPr>
        <w:t>5</w:t>
      </w:r>
      <w:r>
        <w:rPr>
          <w:rFonts w:eastAsia="仿宋_GB2312"/>
          <w:sz w:val="32"/>
          <w:szCs w:val="32"/>
        </w:rPr>
        <w:t>万）</w:t>
      </w:r>
      <w:r>
        <w:rPr>
          <w:rFonts w:eastAsia="仿宋_GB2312"/>
          <w:sz w:val="32"/>
          <w:szCs w:val="32"/>
        </w:rPr>
        <w:t xml:space="preserve"> </w:t>
      </w:r>
    </w:p>
    <w:p w:rsidR="00135CED" w:rsidRDefault="00AC76D0">
      <w:pPr>
        <w:spacing w:line="360" w:lineRule="auto"/>
        <w:rPr>
          <w:rFonts w:eastAsia="仿宋_GB2312"/>
          <w:sz w:val="32"/>
          <w:szCs w:val="32"/>
        </w:rPr>
      </w:pPr>
      <w:r>
        <w:rPr>
          <w:rFonts w:eastAsia="仿宋_GB2312"/>
          <w:sz w:val="32"/>
          <w:szCs w:val="32"/>
        </w:rPr>
        <w:t>附图</w:t>
      </w:r>
      <w:r>
        <w:rPr>
          <w:rFonts w:eastAsia="仿宋_GB2312"/>
          <w:sz w:val="32"/>
          <w:szCs w:val="32"/>
        </w:rPr>
        <w:t xml:space="preserve">3  </w:t>
      </w:r>
      <w:r>
        <w:rPr>
          <w:rFonts w:eastAsia="仿宋_GB2312"/>
          <w:sz w:val="32"/>
          <w:szCs w:val="32"/>
        </w:rPr>
        <w:t>海阳市矿产资源勘查规划图（</w:t>
      </w:r>
      <w:r>
        <w:rPr>
          <w:rFonts w:eastAsia="仿宋_GB2312"/>
          <w:sz w:val="32"/>
          <w:szCs w:val="32"/>
        </w:rPr>
        <w:t>1</w:t>
      </w:r>
      <w:r>
        <w:rPr>
          <w:rFonts w:eastAsia="仿宋_GB2312" w:hint="eastAsia"/>
          <w:sz w:val="32"/>
          <w:szCs w:val="32"/>
        </w:rPr>
        <w:t>∶</w:t>
      </w:r>
      <w:r>
        <w:rPr>
          <w:rFonts w:eastAsia="仿宋_GB2312"/>
          <w:sz w:val="32"/>
          <w:szCs w:val="32"/>
        </w:rPr>
        <w:t>5</w:t>
      </w:r>
      <w:r>
        <w:rPr>
          <w:rFonts w:eastAsia="仿宋_GB2312"/>
          <w:sz w:val="32"/>
          <w:szCs w:val="32"/>
        </w:rPr>
        <w:t>万）</w:t>
      </w:r>
      <w:r>
        <w:rPr>
          <w:rFonts w:eastAsia="仿宋_GB2312"/>
          <w:sz w:val="32"/>
          <w:szCs w:val="32"/>
        </w:rPr>
        <w:t xml:space="preserve">                </w:t>
      </w:r>
    </w:p>
    <w:p w:rsidR="00135CED" w:rsidRDefault="00AC76D0">
      <w:pPr>
        <w:spacing w:line="360" w:lineRule="auto"/>
        <w:rPr>
          <w:rFonts w:eastAsia="仿宋_GB2312"/>
          <w:sz w:val="32"/>
          <w:szCs w:val="32"/>
        </w:rPr>
      </w:pPr>
      <w:bookmarkStart w:id="7" w:name="_Toc5317"/>
      <w:r>
        <w:rPr>
          <w:rFonts w:eastAsia="仿宋_GB2312"/>
          <w:sz w:val="32"/>
          <w:szCs w:val="32"/>
        </w:rPr>
        <w:t>附图</w:t>
      </w:r>
      <w:r>
        <w:rPr>
          <w:rFonts w:eastAsia="仿宋_GB2312"/>
          <w:sz w:val="32"/>
          <w:szCs w:val="32"/>
        </w:rPr>
        <w:t xml:space="preserve">4 </w:t>
      </w:r>
      <w:bookmarkEnd w:id="7"/>
      <w:r>
        <w:rPr>
          <w:rFonts w:eastAsia="仿宋_GB2312"/>
          <w:sz w:val="32"/>
          <w:szCs w:val="32"/>
        </w:rPr>
        <w:t xml:space="preserve"> </w:t>
      </w:r>
      <w:r>
        <w:rPr>
          <w:rFonts w:eastAsia="仿宋_GB2312"/>
          <w:sz w:val="32"/>
          <w:szCs w:val="32"/>
        </w:rPr>
        <w:t>海阳市矿产资源开采规划图（</w:t>
      </w:r>
      <w:r>
        <w:rPr>
          <w:rFonts w:eastAsia="仿宋_GB2312"/>
          <w:sz w:val="32"/>
          <w:szCs w:val="32"/>
        </w:rPr>
        <w:t>1</w:t>
      </w:r>
      <w:r>
        <w:rPr>
          <w:rFonts w:eastAsia="仿宋_GB2312" w:hint="eastAsia"/>
          <w:sz w:val="32"/>
          <w:szCs w:val="32"/>
        </w:rPr>
        <w:t>∶</w:t>
      </w:r>
      <w:r>
        <w:rPr>
          <w:rFonts w:eastAsia="仿宋_GB2312"/>
          <w:sz w:val="32"/>
          <w:szCs w:val="32"/>
        </w:rPr>
        <w:t>5</w:t>
      </w:r>
      <w:r>
        <w:rPr>
          <w:rFonts w:eastAsia="仿宋_GB2312"/>
          <w:sz w:val="32"/>
          <w:szCs w:val="32"/>
        </w:rPr>
        <w:t>万）</w:t>
      </w:r>
      <w:r>
        <w:rPr>
          <w:rFonts w:eastAsia="仿宋_GB2312"/>
          <w:sz w:val="32"/>
          <w:szCs w:val="32"/>
        </w:rPr>
        <w:t xml:space="preserve"> </w:t>
      </w:r>
    </w:p>
    <w:p w:rsidR="00135CED" w:rsidRDefault="00135CED">
      <w:pPr>
        <w:pStyle w:val="3"/>
        <w:rPr>
          <w:rFonts w:hint="default"/>
        </w:rPr>
        <w:sectPr w:rsidR="00135CED">
          <w:headerReference w:type="default" r:id="rId8"/>
          <w:footerReference w:type="default" r:id="rId9"/>
          <w:pgSz w:w="11906" w:h="16838"/>
          <w:pgMar w:top="1418" w:right="1418" w:bottom="1418" w:left="1418" w:header="851" w:footer="992" w:gutter="0"/>
          <w:pgNumType w:start="1"/>
          <w:cols w:space="720"/>
          <w:docGrid w:linePitch="312"/>
        </w:sectPr>
      </w:pPr>
    </w:p>
    <w:p w:rsidR="00135CED" w:rsidRDefault="00AC76D0">
      <w:pPr>
        <w:pStyle w:val="1"/>
        <w:keepNext w:val="0"/>
        <w:keepLines w:val="0"/>
        <w:spacing w:before="0" w:after="0" w:line="560" w:lineRule="exact"/>
        <w:ind w:firstLineChars="200" w:firstLine="720"/>
        <w:jc w:val="center"/>
        <w:rPr>
          <w:rFonts w:eastAsia="黑体" w:hAnsi="仿宋"/>
          <w:b w:val="0"/>
          <w:color w:val="000000"/>
          <w:kern w:val="2"/>
          <w:sz w:val="36"/>
          <w:szCs w:val="36"/>
        </w:rPr>
      </w:pPr>
      <w:bookmarkStart w:id="8" w:name="_Toc8056"/>
      <w:bookmarkStart w:id="9" w:name="_Toc32549"/>
      <w:r>
        <w:rPr>
          <w:rFonts w:eastAsia="黑体" w:hAnsi="仿宋" w:hint="eastAsia"/>
          <w:b w:val="0"/>
          <w:color w:val="000000"/>
          <w:kern w:val="2"/>
          <w:sz w:val="36"/>
          <w:szCs w:val="36"/>
        </w:rPr>
        <w:lastRenderedPageBreak/>
        <w:t>总</w:t>
      </w:r>
      <w:r>
        <w:rPr>
          <w:rFonts w:eastAsia="黑体" w:hAnsi="仿宋" w:hint="eastAsia"/>
          <w:b w:val="0"/>
          <w:color w:val="000000"/>
          <w:kern w:val="2"/>
          <w:sz w:val="36"/>
          <w:szCs w:val="36"/>
        </w:rPr>
        <w:t xml:space="preserve">  </w:t>
      </w:r>
      <w:r>
        <w:rPr>
          <w:rFonts w:eastAsia="黑体" w:hAnsi="仿宋" w:hint="eastAsia"/>
          <w:b w:val="0"/>
          <w:color w:val="000000"/>
          <w:kern w:val="2"/>
          <w:sz w:val="36"/>
          <w:szCs w:val="36"/>
        </w:rPr>
        <w:t>则</w:t>
      </w:r>
      <w:bookmarkEnd w:id="8"/>
      <w:bookmarkEnd w:id="9"/>
    </w:p>
    <w:p w:rsidR="00135CED" w:rsidRDefault="00135CED"/>
    <w:p w:rsidR="00135CED" w:rsidRDefault="00AC76D0">
      <w:pPr>
        <w:spacing w:line="560" w:lineRule="exact"/>
        <w:ind w:firstLineChars="200" w:firstLine="640"/>
        <w:rPr>
          <w:rFonts w:ascii="仿宋_GB2312" w:eastAsia="仿宋_GB2312"/>
          <w:bCs/>
          <w:color w:val="000000"/>
          <w:kern w:val="0"/>
          <w:sz w:val="32"/>
          <w:szCs w:val="32"/>
        </w:rPr>
      </w:pPr>
      <w:r>
        <w:rPr>
          <w:rFonts w:ascii="仿宋_GB2312" w:eastAsia="仿宋_GB2312" w:hint="eastAsia"/>
          <w:bCs/>
          <w:color w:val="000000"/>
          <w:kern w:val="0"/>
          <w:sz w:val="32"/>
          <w:szCs w:val="32"/>
        </w:rPr>
        <w:t>为服务海阳市“十四五”时期经济社会高质量发展，坚持新发展理念，提高矿产资源保障能力，推进资源合理利用与保护，依据《中华人民共和国矿产资源法》及其实施细则、《矿产资源规划编制实施办法》（国土资源部令第</w:t>
      </w:r>
      <w:r>
        <w:rPr>
          <w:rFonts w:ascii="仿宋_GB2312" w:eastAsia="仿宋_GB2312" w:hint="eastAsia"/>
          <w:bCs/>
          <w:color w:val="000000"/>
          <w:kern w:val="0"/>
          <w:sz w:val="32"/>
          <w:szCs w:val="32"/>
        </w:rPr>
        <w:t>55</w:t>
      </w:r>
      <w:r>
        <w:rPr>
          <w:rFonts w:ascii="仿宋_GB2312" w:eastAsia="仿宋_GB2312" w:hint="eastAsia"/>
          <w:bCs/>
          <w:color w:val="000000"/>
          <w:kern w:val="0"/>
          <w:sz w:val="32"/>
          <w:szCs w:val="32"/>
        </w:rPr>
        <w:t>号）、《山东省矿产资源总体规划（</w:t>
      </w:r>
      <w:r>
        <w:rPr>
          <w:rFonts w:ascii="仿宋_GB2312" w:eastAsia="仿宋_GB2312" w:hint="eastAsia"/>
          <w:bCs/>
          <w:color w:val="000000"/>
          <w:kern w:val="0"/>
          <w:sz w:val="32"/>
          <w:szCs w:val="32"/>
        </w:rPr>
        <w:t>2021</w:t>
      </w:r>
      <w:r>
        <w:rPr>
          <w:rFonts w:ascii="仿宋_GB2312" w:eastAsia="仿宋_GB2312" w:hint="eastAsia"/>
          <w:bCs/>
          <w:color w:val="000000"/>
          <w:kern w:val="0"/>
          <w:sz w:val="32"/>
          <w:szCs w:val="32"/>
        </w:rPr>
        <w:t>—</w:t>
      </w:r>
      <w:r>
        <w:rPr>
          <w:rFonts w:ascii="仿宋_GB2312" w:eastAsia="仿宋_GB2312" w:hint="eastAsia"/>
          <w:bCs/>
          <w:color w:val="000000"/>
          <w:kern w:val="0"/>
          <w:sz w:val="32"/>
          <w:szCs w:val="32"/>
        </w:rPr>
        <w:t>2025</w:t>
      </w:r>
      <w:r>
        <w:rPr>
          <w:rFonts w:ascii="仿宋_GB2312" w:eastAsia="仿宋_GB2312" w:hint="eastAsia"/>
          <w:bCs/>
          <w:color w:val="000000"/>
          <w:kern w:val="0"/>
          <w:sz w:val="32"/>
          <w:szCs w:val="32"/>
        </w:rPr>
        <w:t>年）》《烟台市矿产资源总体规划（</w:t>
      </w:r>
      <w:r>
        <w:rPr>
          <w:rFonts w:ascii="仿宋_GB2312" w:eastAsia="仿宋_GB2312" w:hint="eastAsia"/>
          <w:bCs/>
          <w:color w:val="000000"/>
          <w:kern w:val="0"/>
          <w:sz w:val="32"/>
          <w:szCs w:val="32"/>
        </w:rPr>
        <w:t>2021</w:t>
      </w:r>
      <w:r>
        <w:rPr>
          <w:rFonts w:ascii="仿宋_GB2312" w:eastAsia="仿宋_GB2312" w:hint="eastAsia"/>
          <w:bCs/>
          <w:color w:val="000000"/>
          <w:kern w:val="0"/>
          <w:sz w:val="32"/>
          <w:szCs w:val="32"/>
        </w:rPr>
        <w:t>—</w:t>
      </w:r>
      <w:r>
        <w:rPr>
          <w:rFonts w:ascii="仿宋_GB2312" w:eastAsia="仿宋_GB2312" w:hint="eastAsia"/>
          <w:bCs/>
          <w:color w:val="000000"/>
          <w:kern w:val="0"/>
          <w:sz w:val="32"/>
          <w:szCs w:val="32"/>
        </w:rPr>
        <w:t>2025</w:t>
      </w:r>
      <w:r>
        <w:rPr>
          <w:rFonts w:ascii="仿宋_GB2312" w:eastAsia="仿宋_GB2312" w:hint="eastAsia"/>
          <w:bCs/>
          <w:color w:val="000000"/>
          <w:kern w:val="0"/>
          <w:sz w:val="32"/>
          <w:szCs w:val="32"/>
        </w:rPr>
        <w:t>年）》《海阳市国民经济和社会发展第十四个五年规划和</w:t>
      </w:r>
      <w:r>
        <w:rPr>
          <w:rFonts w:ascii="仿宋_GB2312" w:eastAsia="仿宋_GB2312" w:hint="eastAsia"/>
          <w:bCs/>
          <w:color w:val="000000"/>
          <w:kern w:val="0"/>
          <w:sz w:val="32"/>
          <w:szCs w:val="32"/>
        </w:rPr>
        <w:t>2035</w:t>
      </w:r>
      <w:r>
        <w:rPr>
          <w:rFonts w:ascii="仿宋_GB2312" w:eastAsia="仿宋_GB2312" w:hint="eastAsia"/>
          <w:bCs/>
          <w:color w:val="000000"/>
          <w:kern w:val="0"/>
          <w:sz w:val="32"/>
          <w:szCs w:val="32"/>
        </w:rPr>
        <w:t>年远景目标纲要》，按照《自然资源部关于全面开展矿产资源规划（</w:t>
      </w:r>
      <w:r>
        <w:rPr>
          <w:rFonts w:ascii="仿宋_GB2312" w:eastAsia="仿宋_GB2312" w:hint="eastAsia"/>
          <w:bCs/>
          <w:color w:val="000000"/>
          <w:kern w:val="0"/>
          <w:sz w:val="32"/>
          <w:szCs w:val="32"/>
        </w:rPr>
        <w:t>2021</w:t>
      </w:r>
      <w:r>
        <w:rPr>
          <w:rFonts w:ascii="仿宋_GB2312" w:eastAsia="仿宋_GB2312" w:hint="eastAsia"/>
          <w:bCs/>
          <w:color w:val="000000"/>
          <w:kern w:val="0"/>
          <w:sz w:val="32"/>
          <w:szCs w:val="32"/>
        </w:rPr>
        <w:t>—</w:t>
      </w:r>
      <w:r>
        <w:rPr>
          <w:rFonts w:ascii="仿宋_GB2312" w:eastAsia="仿宋_GB2312" w:hint="eastAsia"/>
          <w:bCs/>
          <w:color w:val="000000"/>
          <w:kern w:val="0"/>
          <w:sz w:val="32"/>
          <w:szCs w:val="32"/>
        </w:rPr>
        <w:t>2025</w:t>
      </w:r>
      <w:r>
        <w:rPr>
          <w:rFonts w:ascii="仿宋_GB2312" w:eastAsia="仿宋_GB2312" w:hint="eastAsia"/>
          <w:bCs/>
          <w:color w:val="000000"/>
          <w:kern w:val="0"/>
          <w:sz w:val="32"/>
          <w:szCs w:val="32"/>
        </w:rPr>
        <w:t>年）编制工作的通知》（自然资发〔</w:t>
      </w:r>
      <w:r>
        <w:rPr>
          <w:rFonts w:ascii="仿宋_GB2312" w:eastAsia="仿宋_GB2312" w:hint="eastAsia"/>
          <w:bCs/>
          <w:color w:val="000000"/>
          <w:kern w:val="0"/>
          <w:sz w:val="32"/>
          <w:szCs w:val="32"/>
        </w:rPr>
        <w:t>2020</w:t>
      </w:r>
      <w:r>
        <w:rPr>
          <w:rFonts w:ascii="仿宋_GB2312" w:eastAsia="仿宋_GB2312" w:hint="eastAsia"/>
          <w:bCs/>
          <w:color w:val="000000"/>
          <w:kern w:val="0"/>
          <w:sz w:val="32"/>
          <w:szCs w:val="32"/>
        </w:rPr>
        <w:t>〕</w:t>
      </w:r>
      <w:r>
        <w:rPr>
          <w:rFonts w:ascii="仿宋_GB2312" w:eastAsia="仿宋_GB2312" w:hint="eastAsia"/>
          <w:bCs/>
          <w:color w:val="000000"/>
          <w:kern w:val="0"/>
          <w:sz w:val="32"/>
          <w:szCs w:val="32"/>
        </w:rPr>
        <w:t>43</w:t>
      </w:r>
      <w:r>
        <w:rPr>
          <w:rFonts w:ascii="仿宋_GB2312" w:eastAsia="仿宋_GB2312" w:hint="eastAsia"/>
          <w:bCs/>
          <w:color w:val="000000"/>
          <w:kern w:val="0"/>
          <w:sz w:val="32"/>
          <w:szCs w:val="32"/>
        </w:rPr>
        <w:t>号）、《山东省自然资源厅关于</w:t>
      </w:r>
      <w:r>
        <w:rPr>
          <w:rFonts w:ascii="仿宋_GB2312" w:eastAsia="仿宋_GB2312" w:hint="eastAsia"/>
          <w:bCs/>
          <w:color w:val="000000"/>
          <w:kern w:val="0"/>
          <w:sz w:val="32"/>
          <w:szCs w:val="32"/>
        </w:rPr>
        <w:t>全面开展矿产资源总体规划（</w:t>
      </w:r>
      <w:r>
        <w:rPr>
          <w:rFonts w:ascii="仿宋_GB2312" w:eastAsia="仿宋_GB2312" w:hint="eastAsia"/>
          <w:bCs/>
          <w:color w:val="000000"/>
          <w:kern w:val="0"/>
          <w:sz w:val="32"/>
          <w:szCs w:val="32"/>
        </w:rPr>
        <w:t>2021</w:t>
      </w:r>
      <w:r>
        <w:rPr>
          <w:rFonts w:ascii="仿宋_GB2312" w:eastAsia="仿宋_GB2312" w:hint="eastAsia"/>
          <w:bCs/>
          <w:color w:val="000000"/>
          <w:kern w:val="0"/>
          <w:sz w:val="32"/>
          <w:szCs w:val="32"/>
        </w:rPr>
        <w:t>—</w:t>
      </w:r>
      <w:r>
        <w:rPr>
          <w:rFonts w:ascii="仿宋_GB2312" w:eastAsia="仿宋_GB2312" w:hint="eastAsia"/>
          <w:bCs/>
          <w:color w:val="000000"/>
          <w:kern w:val="0"/>
          <w:sz w:val="32"/>
          <w:szCs w:val="32"/>
        </w:rPr>
        <w:t>2025</w:t>
      </w:r>
      <w:r>
        <w:rPr>
          <w:rFonts w:ascii="仿宋_GB2312" w:eastAsia="仿宋_GB2312" w:hint="eastAsia"/>
          <w:bCs/>
          <w:color w:val="000000"/>
          <w:kern w:val="0"/>
          <w:sz w:val="32"/>
          <w:szCs w:val="32"/>
        </w:rPr>
        <w:t>年）编制工作的通知》（鲁自然资字〔</w:t>
      </w:r>
      <w:r>
        <w:rPr>
          <w:rFonts w:ascii="仿宋_GB2312" w:eastAsia="仿宋_GB2312" w:hint="eastAsia"/>
          <w:bCs/>
          <w:color w:val="000000"/>
          <w:kern w:val="0"/>
          <w:sz w:val="32"/>
          <w:szCs w:val="32"/>
        </w:rPr>
        <w:t>2020</w:t>
      </w:r>
      <w:r>
        <w:rPr>
          <w:rFonts w:ascii="仿宋_GB2312" w:eastAsia="仿宋_GB2312" w:hint="eastAsia"/>
          <w:bCs/>
          <w:color w:val="000000"/>
          <w:kern w:val="0"/>
          <w:sz w:val="32"/>
          <w:szCs w:val="32"/>
        </w:rPr>
        <w:t>〕</w:t>
      </w:r>
      <w:r>
        <w:rPr>
          <w:rFonts w:ascii="仿宋_GB2312" w:eastAsia="仿宋_GB2312" w:hint="eastAsia"/>
          <w:bCs/>
          <w:color w:val="000000"/>
          <w:kern w:val="0"/>
          <w:sz w:val="32"/>
          <w:szCs w:val="32"/>
        </w:rPr>
        <w:t>47</w:t>
      </w:r>
      <w:r>
        <w:rPr>
          <w:rFonts w:ascii="仿宋_GB2312" w:eastAsia="仿宋_GB2312" w:hint="eastAsia"/>
          <w:bCs/>
          <w:color w:val="000000"/>
          <w:kern w:val="0"/>
          <w:sz w:val="32"/>
          <w:szCs w:val="32"/>
        </w:rPr>
        <w:t>号）及《自然资源部办公厅关于印发〈省级矿产资源总体规划编制技术要求〉和〈市县级矿产资源总规划编制要点〉的通知》（自然资办〔</w:t>
      </w:r>
      <w:r>
        <w:rPr>
          <w:rFonts w:ascii="仿宋_GB2312" w:eastAsia="仿宋_GB2312" w:hint="eastAsia"/>
          <w:bCs/>
          <w:color w:val="000000"/>
          <w:kern w:val="0"/>
          <w:sz w:val="32"/>
          <w:szCs w:val="32"/>
        </w:rPr>
        <w:t>2020</w:t>
      </w:r>
      <w:r>
        <w:rPr>
          <w:rFonts w:ascii="仿宋_GB2312" w:eastAsia="仿宋_GB2312" w:hint="eastAsia"/>
          <w:bCs/>
          <w:color w:val="000000"/>
          <w:kern w:val="0"/>
          <w:sz w:val="32"/>
          <w:szCs w:val="32"/>
        </w:rPr>
        <w:t>〕</w:t>
      </w:r>
      <w:r>
        <w:rPr>
          <w:rFonts w:ascii="仿宋_GB2312" w:eastAsia="仿宋_GB2312" w:hint="eastAsia"/>
          <w:bCs/>
          <w:color w:val="000000"/>
          <w:kern w:val="0"/>
          <w:sz w:val="32"/>
          <w:szCs w:val="32"/>
        </w:rPr>
        <w:t>19</w:t>
      </w:r>
      <w:r>
        <w:rPr>
          <w:rFonts w:ascii="仿宋_GB2312" w:eastAsia="仿宋_GB2312" w:hint="eastAsia"/>
          <w:bCs/>
          <w:color w:val="000000"/>
          <w:kern w:val="0"/>
          <w:sz w:val="32"/>
          <w:szCs w:val="32"/>
        </w:rPr>
        <w:t>号）等有关文件和技术要求，密切结合实际，编制《海阳市矿产资源总体规划（</w:t>
      </w:r>
      <w:r>
        <w:rPr>
          <w:rFonts w:ascii="仿宋_GB2312" w:eastAsia="仿宋_GB2312" w:hint="eastAsia"/>
          <w:bCs/>
          <w:color w:val="000000"/>
          <w:kern w:val="0"/>
          <w:sz w:val="32"/>
          <w:szCs w:val="32"/>
        </w:rPr>
        <w:t>2021</w:t>
      </w:r>
      <w:r>
        <w:rPr>
          <w:rFonts w:ascii="仿宋_GB2312" w:eastAsia="仿宋_GB2312" w:hint="eastAsia"/>
          <w:bCs/>
          <w:color w:val="000000"/>
          <w:kern w:val="0"/>
          <w:sz w:val="32"/>
          <w:szCs w:val="32"/>
        </w:rPr>
        <w:t>—</w:t>
      </w:r>
      <w:r>
        <w:rPr>
          <w:rFonts w:ascii="仿宋_GB2312" w:eastAsia="仿宋_GB2312" w:hint="eastAsia"/>
          <w:bCs/>
          <w:color w:val="000000"/>
          <w:kern w:val="0"/>
          <w:sz w:val="32"/>
          <w:szCs w:val="32"/>
        </w:rPr>
        <w:t>2025</w:t>
      </w:r>
      <w:r>
        <w:rPr>
          <w:rFonts w:ascii="仿宋_GB2312" w:eastAsia="仿宋_GB2312" w:hint="eastAsia"/>
          <w:bCs/>
          <w:color w:val="000000"/>
          <w:kern w:val="0"/>
          <w:sz w:val="32"/>
          <w:szCs w:val="32"/>
        </w:rPr>
        <w:t>年）》（以下简称《规划》）。</w:t>
      </w:r>
    </w:p>
    <w:p w:rsidR="00135CED" w:rsidRDefault="00AC76D0">
      <w:pPr>
        <w:spacing w:line="560" w:lineRule="exact"/>
        <w:ind w:firstLineChars="200" w:firstLine="640"/>
        <w:rPr>
          <w:rFonts w:ascii="仿宋_GB2312" w:eastAsia="仿宋_GB2312"/>
          <w:bCs/>
          <w:kern w:val="0"/>
          <w:sz w:val="32"/>
          <w:szCs w:val="32"/>
        </w:rPr>
      </w:pPr>
      <w:r>
        <w:rPr>
          <w:rFonts w:ascii="仿宋_GB2312" w:eastAsia="仿宋_GB2312" w:hint="eastAsia"/>
          <w:bCs/>
          <w:color w:val="000000"/>
          <w:kern w:val="0"/>
          <w:sz w:val="32"/>
          <w:szCs w:val="32"/>
        </w:rPr>
        <w:t>《规划》是落实省市规划、落实空间管控要求、加强和改善矿产资源宏观管理的重要手段，是依</w:t>
      </w:r>
      <w:r>
        <w:rPr>
          <w:rFonts w:ascii="仿宋_GB2312" w:eastAsia="仿宋_GB2312" w:hint="eastAsia"/>
          <w:bCs/>
          <w:kern w:val="0"/>
          <w:sz w:val="32"/>
          <w:szCs w:val="32"/>
        </w:rPr>
        <w:t>法审批和监督管理地质勘查、矿产资源开发利用与保护、矿山地质环境恢复治理的重要依据，</w:t>
      </w:r>
      <w:r>
        <w:rPr>
          <w:rFonts w:ascii="仿宋_GB2312" w:eastAsia="仿宋_GB2312" w:hint="eastAsia"/>
          <w:bCs/>
          <w:kern w:val="0"/>
          <w:sz w:val="32"/>
          <w:szCs w:val="32"/>
        </w:rPr>
        <w:t>是加强矿业宏观调控的基本手段。</w:t>
      </w:r>
    </w:p>
    <w:p w:rsidR="00135CED" w:rsidRDefault="00AC76D0">
      <w:pPr>
        <w:spacing w:line="560" w:lineRule="exact"/>
        <w:ind w:firstLineChars="200" w:firstLine="640"/>
        <w:rPr>
          <w:rFonts w:ascii="仿宋_GB2312" w:eastAsia="仿宋_GB2312"/>
          <w:bCs/>
          <w:kern w:val="0"/>
          <w:sz w:val="32"/>
          <w:szCs w:val="32"/>
        </w:rPr>
      </w:pPr>
      <w:r>
        <w:rPr>
          <w:rFonts w:ascii="仿宋_GB2312" w:eastAsia="仿宋_GB2312" w:hint="eastAsia"/>
          <w:bCs/>
          <w:kern w:val="0"/>
          <w:sz w:val="32"/>
          <w:szCs w:val="32"/>
        </w:rPr>
        <w:t>《规划》适用于海阳市所辖行政区域。</w:t>
      </w:r>
    </w:p>
    <w:p w:rsidR="00135CED" w:rsidRDefault="00AC76D0">
      <w:pPr>
        <w:spacing w:line="560" w:lineRule="exact"/>
        <w:ind w:firstLineChars="200" w:firstLine="640"/>
        <w:rPr>
          <w:rFonts w:ascii="仿宋_GB2312" w:eastAsia="仿宋_GB2312"/>
          <w:bCs/>
          <w:color w:val="000000"/>
          <w:kern w:val="0"/>
          <w:sz w:val="32"/>
          <w:szCs w:val="32"/>
        </w:rPr>
      </w:pPr>
      <w:r>
        <w:rPr>
          <w:rFonts w:ascii="仿宋_GB2312" w:eastAsia="仿宋_GB2312" w:hint="eastAsia"/>
          <w:bCs/>
          <w:color w:val="000000"/>
          <w:kern w:val="0"/>
          <w:sz w:val="32"/>
          <w:szCs w:val="32"/>
        </w:rPr>
        <w:t>《规划》以</w:t>
      </w:r>
      <w:r>
        <w:rPr>
          <w:rFonts w:ascii="仿宋_GB2312" w:eastAsia="仿宋_GB2312" w:hint="eastAsia"/>
          <w:bCs/>
          <w:color w:val="000000"/>
          <w:kern w:val="0"/>
          <w:sz w:val="32"/>
          <w:szCs w:val="32"/>
        </w:rPr>
        <w:t>2020</w:t>
      </w:r>
      <w:r>
        <w:rPr>
          <w:rFonts w:ascii="仿宋_GB2312" w:eastAsia="仿宋_GB2312" w:hint="eastAsia"/>
          <w:bCs/>
          <w:color w:val="000000"/>
          <w:kern w:val="0"/>
          <w:sz w:val="32"/>
          <w:szCs w:val="32"/>
        </w:rPr>
        <w:t>年为基准年，</w:t>
      </w:r>
      <w:r>
        <w:rPr>
          <w:rFonts w:ascii="仿宋_GB2312" w:eastAsia="仿宋_GB2312" w:hint="eastAsia"/>
          <w:bCs/>
          <w:color w:val="000000"/>
          <w:kern w:val="0"/>
          <w:sz w:val="32"/>
          <w:szCs w:val="32"/>
        </w:rPr>
        <w:t>2021</w:t>
      </w:r>
      <w:r>
        <w:rPr>
          <w:rFonts w:ascii="仿宋_GB2312" w:eastAsia="仿宋_GB2312" w:hint="eastAsia"/>
          <w:bCs/>
          <w:color w:val="000000"/>
          <w:kern w:val="0"/>
          <w:sz w:val="32"/>
          <w:szCs w:val="32"/>
        </w:rPr>
        <w:t>年至</w:t>
      </w:r>
      <w:r>
        <w:rPr>
          <w:rFonts w:ascii="仿宋_GB2312" w:eastAsia="仿宋_GB2312" w:hint="eastAsia"/>
          <w:bCs/>
          <w:color w:val="000000"/>
          <w:kern w:val="0"/>
          <w:sz w:val="32"/>
          <w:szCs w:val="32"/>
        </w:rPr>
        <w:t>2025</w:t>
      </w:r>
      <w:r>
        <w:rPr>
          <w:rFonts w:ascii="仿宋_GB2312" w:eastAsia="仿宋_GB2312" w:hint="eastAsia"/>
          <w:bCs/>
          <w:color w:val="000000"/>
          <w:kern w:val="0"/>
          <w:sz w:val="32"/>
          <w:szCs w:val="32"/>
        </w:rPr>
        <w:t>年为规划期，展望到</w:t>
      </w:r>
      <w:r>
        <w:rPr>
          <w:rFonts w:ascii="仿宋_GB2312" w:eastAsia="仿宋_GB2312" w:hint="eastAsia"/>
          <w:bCs/>
          <w:color w:val="000000"/>
          <w:kern w:val="0"/>
          <w:sz w:val="32"/>
          <w:szCs w:val="32"/>
        </w:rPr>
        <w:t>2035</w:t>
      </w:r>
      <w:r>
        <w:rPr>
          <w:rFonts w:ascii="仿宋_GB2312" w:eastAsia="仿宋_GB2312" w:hint="eastAsia"/>
          <w:bCs/>
          <w:color w:val="000000"/>
          <w:kern w:val="0"/>
          <w:sz w:val="32"/>
          <w:szCs w:val="32"/>
        </w:rPr>
        <w:t>年。</w:t>
      </w:r>
    </w:p>
    <w:p w:rsidR="00135CED" w:rsidRDefault="00AC76D0">
      <w:pPr>
        <w:pStyle w:val="1"/>
        <w:keepNext w:val="0"/>
        <w:keepLines w:val="0"/>
        <w:spacing w:before="0" w:after="0" w:line="560" w:lineRule="exact"/>
        <w:ind w:firstLineChars="200" w:firstLine="640"/>
        <w:rPr>
          <w:rFonts w:eastAsia="黑体" w:hAnsi="仿宋"/>
          <w:b w:val="0"/>
          <w:color w:val="000000"/>
          <w:kern w:val="2"/>
          <w:sz w:val="32"/>
          <w:szCs w:val="32"/>
        </w:rPr>
      </w:pPr>
      <w:bookmarkStart w:id="10" w:name="_Toc26036"/>
      <w:bookmarkStart w:id="11" w:name="_Toc29220"/>
      <w:bookmarkStart w:id="12" w:name="_Toc24994"/>
      <w:r>
        <w:rPr>
          <w:rFonts w:eastAsia="黑体" w:hAnsi="仿宋" w:hint="eastAsia"/>
          <w:b w:val="0"/>
          <w:color w:val="000000"/>
          <w:kern w:val="2"/>
          <w:sz w:val="32"/>
          <w:szCs w:val="32"/>
        </w:rPr>
        <w:lastRenderedPageBreak/>
        <w:t>一、现状与形势</w:t>
      </w:r>
      <w:bookmarkEnd w:id="10"/>
      <w:bookmarkEnd w:id="11"/>
      <w:bookmarkEnd w:id="12"/>
    </w:p>
    <w:p w:rsidR="00135CED" w:rsidRDefault="00AC76D0">
      <w:pPr>
        <w:spacing w:line="560" w:lineRule="exact"/>
        <w:ind w:firstLineChars="200" w:firstLine="640"/>
        <w:rPr>
          <w:rFonts w:ascii="仿宋_GB2312" w:eastAsia="仿宋_GB2312"/>
          <w:bCs/>
          <w:kern w:val="0"/>
          <w:sz w:val="32"/>
          <w:szCs w:val="32"/>
        </w:rPr>
      </w:pPr>
      <w:r>
        <w:rPr>
          <w:rFonts w:ascii="仿宋_GB2312" w:eastAsia="仿宋_GB2312" w:hint="eastAsia"/>
          <w:bCs/>
          <w:color w:val="000000"/>
          <w:kern w:val="0"/>
          <w:sz w:val="32"/>
          <w:szCs w:val="32"/>
        </w:rPr>
        <w:t>海阳市地处胶东半岛东南部，烟台市境南部，东邻乳山、牟平市，西接莱阳，北连栖霞，南濒黄海，西南隔丁字湾与即墨相望。位于威海、青岛间的交通要冲，区位优势明显。陆域面积</w:t>
      </w:r>
      <w:r>
        <w:rPr>
          <w:rFonts w:ascii="仿宋_GB2312" w:eastAsia="仿宋_GB2312" w:hint="eastAsia"/>
          <w:bCs/>
          <w:color w:val="000000"/>
          <w:kern w:val="0"/>
          <w:sz w:val="32"/>
          <w:szCs w:val="32"/>
        </w:rPr>
        <w:t>1915.95</w:t>
      </w:r>
      <w:r>
        <w:rPr>
          <w:rFonts w:ascii="仿宋_GB2312" w:eastAsia="仿宋_GB2312"/>
          <w:bCs/>
          <w:kern w:val="0"/>
          <w:sz w:val="32"/>
          <w:szCs w:val="32"/>
        </w:rPr>
        <w:t>平方千米</w:t>
      </w:r>
      <w:r>
        <w:rPr>
          <w:rFonts w:ascii="仿宋_GB2312" w:eastAsia="仿宋_GB2312" w:hint="eastAsia"/>
          <w:bCs/>
          <w:kern w:val="0"/>
          <w:sz w:val="32"/>
          <w:szCs w:val="32"/>
        </w:rPr>
        <w:t>，海岸线长</w:t>
      </w:r>
      <w:r>
        <w:rPr>
          <w:rFonts w:ascii="仿宋_GB2312" w:eastAsia="仿宋_GB2312" w:hint="eastAsia"/>
          <w:bCs/>
          <w:kern w:val="0"/>
          <w:sz w:val="32"/>
          <w:szCs w:val="32"/>
        </w:rPr>
        <w:t>212</w:t>
      </w:r>
      <w:r>
        <w:rPr>
          <w:rFonts w:ascii="仿宋_GB2312" w:eastAsia="仿宋_GB2312" w:hint="eastAsia"/>
          <w:bCs/>
          <w:kern w:val="0"/>
          <w:sz w:val="32"/>
          <w:szCs w:val="32"/>
        </w:rPr>
        <w:t>千米；人口</w:t>
      </w:r>
      <w:r>
        <w:rPr>
          <w:rFonts w:ascii="仿宋_GB2312" w:eastAsia="仿宋_GB2312" w:hint="eastAsia"/>
          <w:bCs/>
          <w:kern w:val="0"/>
          <w:sz w:val="32"/>
          <w:szCs w:val="32"/>
        </w:rPr>
        <w:t>58</w:t>
      </w:r>
      <w:r>
        <w:rPr>
          <w:rFonts w:ascii="仿宋_GB2312" w:eastAsia="仿宋_GB2312" w:hint="eastAsia"/>
          <w:bCs/>
          <w:kern w:val="0"/>
          <w:sz w:val="32"/>
          <w:szCs w:val="32"/>
        </w:rPr>
        <w:t>万人，辖</w:t>
      </w:r>
      <w:r>
        <w:rPr>
          <w:rFonts w:ascii="仿宋_GB2312" w:eastAsia="仿宋_GB2312" w:hint="eastAsia"/>
          <w:bCs/>
          <w:kern w:val="0"/>
          <w:sz w:val="32"/>
          <w:szCs w:val="32"/>
        </w:rPr>
        <w:t>18</w:t>
      </w:r>
      <w:r>
        <w:rPr>
          <w:rFonts w:ascii="仿宋_GB2312" w:eastAsia="仿宋_GB2312" w:hint="eastAsia"/>
          <w:bCs/>
          <w:kern w:val="0"/>
          <w:sz w:val="32"/>
          <w:szCs w:val="32"/>
        </w:rPr>
        <w:t>个镇街区，包括</w:t>
      </w:r>
      <w:r>
        <w:rPr>
          <w:rFonts w:ascii="仿宋_GB2312" w:eastAsia="仿宋_GB2312" w:hint="eastAsia"/>
          <w:bCs/>
          <w:kern w:val="0"/>
          <w:sz w:val="32"/>
          <w:szCs w:val="32"/>
        </w:rPr>
        <w:t>1</w:t>
      </w:r>
      <w:r>
        <w:rPr>
          <w:rFonts w:ascii="仿宋_GB2312" w:eastAsia="仿宋_GB2312" w:hint="eastAsia"/>
          <w:bCs/>
          <w:kern w:val="0"/>
          <w:sz w:val="32"/>
          <w:szCs w:val="32"/>
        </w:rPr>
        <w:t>个国家级旅游度假区、</w:t>
      </w:r>
      <w:r>
        <w:rPr>
          <w:rFonts w:ascii="仿宋_GB2312" w:eastAsia="仿宋_GB2312" w:hint="eastAsia"/>
          <w:bCs/>
          <w:kern w:val="0"/>
          <w:sz w:val="32"/>
          <w:szCs w:val="32"/>
        </w:rPr>
        <w:t>1</w:t>
      </w:r>
      <w:r>
        <w:rPr>
          <w:rFonts w:ascii="仿宋_GB2312" w:eastAsia="仿宋_GB2312" w:hint="eastAsia"/>
          <w:bCs/>
          <w:kern w:val="0"/>
          <w:sz w:val="32"/>
          <w:szCs w:val="32"/>
        </w:rPr>
        <w:t>个省级经济开发区和</w:t>
      </w:r>
      <w:r>
        <w:rPr>
          <w:rFonts w:ascii="仿宋_GB2312" w:eastAsia="仿宋_GB2312" w:hint="eastAsia"/>
          <w:bCs/>
          <w:kern w:val="0"/>
          <w:sz w:val="32"/>
          <w:szCs w:val="32"/>
        </w:rPr>
        <w:t>1</w:t>
      </w:r>
      <w:r>
        <w:rPr>
          <w:rFonts w:ascii="仿宋_GB2312" w:eastAsia="仿宋_GB2312" w:hint="eastAsia"/>
          <w:bCs/>
          <w:kern w:val="0"/>
          <w:sz w:val="32"/>
          <w:szCs w:val="32"/>
        </w:rPr>
        <w:t>个省级核电装备制造工业园区，</w:t>
      </w:r>
      <w:r>
        <w:rPr>
          <w:rFonts w:ascii="仿宋_GB2312" w:eastAsia="仿宋_GB2312" w:hint="eastAsia"/>
          <w:bCs/>
          <w:kern w:val="0"/>
          <w:sz w:val="32"/>
          <w:szCs w:val="32"/>
        </w:rPr>
        <w:t>719</w:t>
      </w:r>
      <w:r>
        <w:rPr>
          <w:rFonts w:ascii="仿宋_GB2312" w:eastAsia="仿宋_GB2312" w:hint="eastAsia"/>
          <w:bCs/>
          <w:kern w:val="0"/>
          <w:sz w:val="32"/>
          <w:szCs w:val="32"/>
        </w:rPr>
        <w:t>个行政村，</w:t>
      </w:r>
      <w:r>
        <w:rPr>
          <w:rFonts w:ascii="仿宋_GB2312" w:eastAsia="仿宋_GB2312" w:hint="eastAsia"/>
          <w:bCs/>
          <w:kern w:val="0"/>
          <w:sz w:val="32"/>
          <w:szCs w:val="32"/>
        </w:rPr>
        <w:t>24</w:t>
      </w:r>
      <w:r>
        <w:rPr>
          <w:rFonts w:ascii="仿宋_GB2312" w:eastAsia="仿宋_GB2312" w:hint="eastAsia"/>
          <w:bCs/>
          <w:kern w:val="0"/>
          <w:sz w:val="32"/>
          <w:szCs w:val="32"/>
        </w:rPr>
        <w:t>个城市社区。</w:t>
      </w:r>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13" w:name="_Toc25290"/>
      <w:bookmarkStart w:id="14" w:name="_Toc1336"/>
      <w:bookmarkStart w:id="15" w:name="_Toc7079"/>
      <w:bookmarkStart w:id="16" w:name="_Toc31521"/>
      <w:bookmarkStart w:id="17" w:name="_Toc23939"/>
      <w:r>
        <w:rPr>
          <w:rFonts w:ascii="楷体_GB2312" w:eastAsia="楷体_GB2312" w:hAnsi="仿宋" w:hint="eastAsia"/>
          <w:b w:val="0"/>
          <w:bCs w:val="0"/>
          <w:color w:val="000000"/>
          <w:kern w:val="2"/>
        </w:rPr>
        <w:t>（一）</w:t>
      </w:r>
      <w:bookmarkEnd w:id="13"/>
      <w:r>
        <w:rPr>
          <w:rFonts w:ascii="楷体_GB2312" w:eastAsia="楷体_GB2312" w:hAnsi="仿宋" w:hint="eastAsia"/>
          <w:b w:val="0"/>
          <w:bCs w:val="0"/>
          <w:color w:val="000000"/>
          <w:kern w:val="2"/>
        </w:rPr>
        <w:t>经济社会发展现状及发展目标</w:t>
      </w:r>
      <w:bookmarkEnd w:id="14"/>
      <w:bookmarkEnd w:id="15"/>
      <w:bookmarkEnd w:id="16"/>
      <w:bookmarkEnd w:id="17"/>
    </w:p>
    <w:p w:rsidR="00135CED" w:rsidRDefault="00AC76D0">
      <w:pPr>
        <w:pStyle w:val="ae"/>
        <w:spacing w:line="560" w:lineRule="exact"/>
        <w:ind w:firstLine="640"/>
        <w:rPr>
          <w:rFonts w:ascii="仿宋_GB2312" w:eastAsia="仿宋_GB2312"/>
          <w:sz w:val="32"/>
          <w:szCs w:val="32"/>
        </w:rPr>
      </w:pPr>
      <w:bookmarkStart w:id="18" w:name="_Toc7543"/>
      <w:bookmarkStart w:id="19" w:name="_Toc8647"/>
      <w:bookmarkStart w:id="20" w:name="_Toc25624"/>
      <w:r>
        <w:rPr>
          <w:rFonts w:ascii="仿宋_GB2312" w:eastAsia="仿宋_GB2312" w:hint="eastAsia"/>
          <w:sz w:val="32"/>
          <w:szCs w:val="32"/>
        </w:rPr>
        <w:t>1.</w:t>
      </w:r>
      <w:r>
        <w:rPr>
          <w:rFonts w:ascii="仿宋_GB2312" w:eastAsia="仿宋_GB2312" w:hint="eastAsia"/>
          <w:sz w:val="32"/>
          <w:szCs w:val="32"/>
        </w:rPr>
        <w:t>经济社会发展现状</w:t>
      </w:r>
      <w:bookmarkEnd w:id="18"/>
      <w:bookmarkEnd w:id="19"/>
      <w:bookmarkEnd w:id="20"/>
    </w:p>
    <w:p w:rsidR="00135CED" w:rsidRDefault="00AC76D0">
      <w:pPr>
        <w:pStyle w:val="11124"/>
        <w:spacing w:line="560" w:lineRule="exact"/>
        <w:ind w:firstLineChars="200" w:firstLine="640"/>
        <w:rPr>
          <w:rFonts w:ascii="仿宋_GB2312" w:eastAsia="仿宋_GB2312" w:cs="Times New Roman"/>
          <w:bCs/>
          <w:kern w:val="0"/>
          <w:sz w:val="32"/>
          <w:szCs w:val="32"/>
        </w:rPr>
      </w:pPr>
      <w:r>
        <w:rPr>
          <w:rFonts w:ascii="仿宋_GB2312" w:eastAsia="仿宋_GB2312" w:hint="eastAsia"/>
          <w:bCs/>
          <w:kern w:val="0"/>
          <w:sz w:val="32"/>
          <w:szCs w:val="32"/>
        </w:rPr>
        <w:t xml:space="preserve"> </w:t>
      </w:r>
      <w:r>
        <w:rPr>
          <w:rFonts w:ascii="仿宋_GB2312" w:eastAsia="仿宋_GB2312" w:cs="Times New Roman" w:hint="eastAsia"/>
          <w:bCs/>
          <w:kern w:val="0"/>
          <w:sz w:val="32"/>
          <w:szCs w:val="32"/>
        </w:rPr>
        <w:t>“十三五”期间，海阳市国民经济持续、高速、健康发展，综合经济实力不断增强。</w:t>
      </w:r>
      <w:r>
        <w:rPr>
          <w:rFonts w:ascii="仿宋_GB2312" w:eastAsia="仿宋_GB2312" w:cs="Times New Roman" w:hint="eastAsia"/>
          <w:bCs/>
          <w:kern w:val="0"/>
          <w:sz w:val="32"/>
          <w:szCs w:val="32"/>
        </w:rPr>
        <w:t>2020</w:t>
      </w:r>
      <w:r>
        <w:rPr>
          <w:rFonts w:ascii="仿宋_GB2312" w:eastAsia="仿宋_GB2312" w:cs="Times New Roman" w:hint="eastAsia"/>
          <w:bCs/>
          <w:kern w:val="0"/>
          <w:sz w:val="32"/>
          <w:szCs w:val="32"/>
        </w:rPr>
        <w:t>年，实现一般公共预算收入</w:t>
      </w:r>
      <w:r>
        <w:rPr>
          <w:rFonts w:ascii="仿宋_GB2312" w:eastAsia="仿宋_GB2312" w:cs="Times New Roman" w:hint="eastAsia"/>
          <w:bCs/>
          <w:kern w:val="0"/>
          <w:sz w:val="32"/>
          <w:szCs w:val="32"/>
        </w:rPr>
        <w:t>30.2</w:t>
      </w:r>
      <w:r>
        <w:rPr>
          <w:rFonts w:ascii="仿宋_GB2312" w:eastAsia="仿宋_GB2312" w:cs="Times New Roman" w:hint="eastAsia"/>
          <w:bCs/>
          <w:kern w:val="0"/>
          <w:sz w:val="32"/>
          <w:szCs w:val="32"/>
        </w:rPr>
        <w:t>亿元，五年来年均增长</w:t>
      </w:r>
      <w:r>
        <w:rPr>
          <w:rFonts w:ascii="仿宋_GB2312" w:eastAsia="仿宋_GB2312" w:cs="Times New Roman" w:hint="eastAsia"/>
          <w:bCs/>
          <w:kern w:val="0"/>
          <w:sz w:val="32"/>
          <w:szCs w:val="32"/>
        </w:rPr>
        <w:t>7%</w:t>
      </w:r>
      <w:r>
        <w:rPr>
          <w:rFonts w:ascii="仿宋_GB2312" w:eastAsia="仿宋_GB2312" w:cs="Times New Roman" w:hint="eastAsia"/>
          <w:bCs/>
          <w:kern w:val="0"/>
          <w:sz w:val="32"/>
          <w:szCs w:val="32"/>
        </w:rPr>
        <w:t>。完成生产总值</w:t>
      </w:r>
      <w:r>
        <w:rPr>
          <w:rFonts w:ascii="仿宋_GB2312" w:eastAsia="仿宋_GB2312" w:cs="Times New Roman" w:hint="eastAsia"/>
          <w:bCs/>
          <w:kern w:val="0"/>
          <w:sz w:val="32"/>
          <w:szCs w:val="32"/>
        </w:rPr>
        <w:t>420.4</w:t>
      </w:r>
      <w:r>
        <w:rPr>
          <w:rFonts w:ascii="仿宋_GB2312" w:eastAsia="仿宋_GB2312" w:cs="Times New Roman" w:hint="eastAsia"/>
          <w:bCs/>
          <w:kern w:val="0"/>
          <w:sz w:val="32"/>
          <w:szCs w:val="32"/>
        </w:rPr>
        <w:t>亿元，年均增长</w:t>
      </w:r>
      <w:r>
        <w:rPr>
          <w:rFonts w:ascii="仿宋_GB2312" w:eastAsia="仿宋_GB2312" w:cs="Times New Roman" w:hint="eastAsia"/>
          <w:bCs/>
          <w:kern w:val="0"/>
          <w:sz w:val="32"/>
          <w:szCs w:val="32"/>
        </w:rPr>
        <w:t>6.4%;</w:t>
      </w:r>
      <w:r>
        <w:rPr>
          <w:rFonts w:ascii="仿宋_GB2312" w:eastAsia="仿宋_GB2312" w:cs="Times New Roman" w:hint="eastAsia"/>
          <w:bCs/>
          <w:kern w:val="0"/>
          <w:sz w:val="32"/>
          <w:szCs w:val="32"/>
        </w:rPr>
        <w:t>完成固定资产投资</w:t>
      </w:r>
      <w:r>
        <w:rPr>
          <w:rFonts w:ascii="仿宋_GB2312" w:eastAsia="仿宋_GB2312" w:cs="Times New Roman" w:hint="eastAsia"/>
          <w:bCs/>
          <w:kern w:val="0"/>
          <w:sz w:val="32"/>
          <w:szCs w:val="32"/>
        </w:rPr>
        <w:t>315</w:t>
      </w:r>
      <w:r>
        <w:rPr>
          <w:rFonts w:ascii="仿宋_GB2312" w:eastAsia="仿宋_GB2312" w:cs="Times New Roman" w:hint="eastAsia"/>
          <w:bCs/>
          <w:kern w:val="0"/>
          <w:sz w:val="32"/>
          <w:szCs w:val="32"/>
        </w:rPr>
        <w:t>亿元，年均增长</w:t>
      </w:r>
      <w:r>
        <w:rPr>
          <w:rFonts w:ascii="仿宋_GB2312" w:eastAsia="仿宋_GB2312" w:cs="Times New Roman" w:hint="eastAsia"/>
          <w:bCs/>
          <w:kern w:val="0"/>
          <w:sz w:val="32"/>
          <w:szCs w:val="32"/>
        </w:rPr>
        <w:t>8.0%;</w:t>
      </w:r>
      <w:r>
        <w:rPr>
          <w:rFonts w:ascii="仿宋_GB2312" w:eastAsia="仿宋_GB2312" w:cs="Times New Roman" w:hint="eastAsia"/>
          <w:bCs/>
          <w:kern w:val="0"/>
          <w:sz w:val="32"/>
          <w:szCs w:val="32"/>
        </w:rPr>
        <w:t>实际使用外资</w:t>
      </w:r>
      <w:r>
        <w:rPr>
          <w:rFonts w:ascii="仿宋_GB2312" w:eastAsia="仿宋_GB2312" w:cs="Times New Roman" w:hint="eastAsia"/>
          <w:bCs/>
          <w:kern w:val="0"/>
          <w:sz w:val="32"/>
          <w:szCs w:val="32"/>
        </w:rPr>
        <w:t>7627</w:t>
      </w:r>
      <w:r>
        <w:rPr>
          <w:rFonts w:ascii="仿宋_GB2312" w:eastAsia="仿宋_GB2312" w:cs="Times New Roman" w:hint="eastAsia"/>
          <w:bCs/>
          <w:kern w:val="0"/>
          <w:sz w:val="32"/>
          <w:szCs w:val="32"/>
        </w:rPr>
        <w:t>万美元，年均增长</w:t>
      </w:r>
      <w:r>
        <w:rPr>
          <w:rFonts w:ascii="仿宋_GB2312" w:eastAsia="仿宋_GB2312" w:cs="Times New Roman" w:hint="eastAsia"/>
          <w:bCs/>
          <w:kern w:val="0"/>
          <w:sz w:val="32"/>
          <w:szCs w:val="32"/>
        </w:rPr>
        <w:t>22.8%;</w:t>
      </w:r>
      <w:r>
        <w:rPr>
          <w:rFonts w:ascii="仿宋_GB2312" w:eastAsia="仿宋_GB2312" w:cs="Times New Roman" w:hint="eastAsia"/>
          <w:bCs/>
          <w:kern w:val="0"/>
          <w:sz w:val="32"/>
          <w:szCs w:val="32"/>
        </w:rPr>
        <w:t>外贸进出口</w:t>
      </w:r>
      <w:r>
        <w:rPr>
          <w:rFonts w:ascii="仿宋_GB2312" w:eastAsia="仿宋_GB2312" w:cs="Times New Roman" w:hint="eastAsia"/>
          <w:bCs/>
          <w:kern w:val="0"/>
          <w:sz w:val="32"/>
          <w:szCs w:val="32"/>
        </w:rPr>
        <w:t>98.5</w:t>
      </w:r>
      <w:r>
        <w:rPr>
          <w:rFonts w:ascii="仿宋_GB2312" w:eastAsia="仿宋_GB2312" w:cs="Times New Roman" w:hint="eastAsia"/>
          <w:bCs/>
          <w:kern w:val="0"/>
          <w:sz w:val="32"/>
          <w:szCs w:val="32"/>
        </w:rPr>
        <w:t>亿元，年均增长</w:t>
      </w:r>
      <w:r>
        <w:rPr>
          <w:rFonts w:ascii="仿宋_GB2312" w:eastAsia="仿宋_GB2312" w:cs="Times New Roman" w:hint="eastAsia"/>
          <w:bCs/>
          <w:kern w:val="0"/>
          <w:sz w:val="32"/>
          <w:szCs w:val="32"/>
        </w:rPr>
        <w:t>10.3%;</w:t>
      </w:r>
      <w:r>
        <w:rPr>
          <w:rFonts w:ascii="仿宋_GB2312" w:eastAsia="仿宋_GB2312" w:cs="Times New Roman" w:hint="eastAsia"/>
          <w:bCs/>
          <w:kern w:val="0"/>
          <w:sz w:val="32"/>
          <w:szCs w:val="32"/>
        </w:rPr>
        <w:t>城市和农村居民可支配收入分别达到</w:t>
      </w:r>
      <w:r>
        <w:rPr>
          <w:rFonts w:ascii="仿宋_GB2312" w:eastAsia="仿宋_GB2312" w:cs="Times New Roman" w:hint="eastAsia"/>
          <w:bCs/>
          <w:kern w:val="0"/>
          <w:sz w:val="32"/>
          <w:szCs w:val="32"/>
        </w:rPr>
        <w:t>4.8</w:t>
      </w:r>
      <w:r>
        <w:rPr>
          <w:rFonts w:ascii="仿宋_GB2312" w:eastAsia="仿宋_GB2312" w:cs="Times New Roman" w:hint="eastAsia"/>
          <w:bCs/>
          <w:kern w:val="0"/>
          <w:sz w:val="32"/>
          <w:szCs w:val="32"/>
        </w:rPr>
        <w:t>万元、</w:t>
      </w:r>
      <w:r>
        <w:rPr>
          <w:rFonts w:ascii="仿宋_GB2312" w:eastAsia="仿宋_GB2312" w:cs="Times New Roman" w:hint="eastAsia"/>
          <w:bCs/>
          <w:kern w:val="0"/>
          <w:sz w:val="32"/>
          <w:szCs w:val="32"/>
        </w:rPr>
        <w:t>2.2</w:t>
      </w:r>
      <w:r>
        <w:rPr>
          <w:rFonts w:ascii="仿宋_GB2312" w:eastAsia="仿宋_GB2312" w:cs="Times New Roman" w:hint="eastAsia"/>
          <w:bCs/>
          <w:kern w:val="0"/>
          <w:sz w:val="32"/>
          <w:szCs w:val="32"/>
        </w:rPr>
        <w:t>万元，分别比</w:t>
      </w:r>
      <w:r>
        <w:rPr>
          <w:rFonts w:ascii="仿宋_GB2312" w:eastAsia="仿宋_GB2312" w:cs="Times New Roman" w:hint="eastAsia"/>
          <w:bCs/>
          <w:kern w:val="0"/>
          <w:sz w:val="32"/>
          <w:szCs w:val="32"/>
        </w:rPr>
        <w:t>2015</w:t>
      </w:r>
      <w:r>
        <w:rPr>
          <w:rFonts w:ascii="仿宋_GB2312" w:eastAsia="仿宋_GB2312" w:cs="Times New Roman" w:hint="eastAsia"/>
          <w:bCs/>
          <w:kern w:val="0"/>
          <w:sz w:val="32"/>
          <w:szCs w:val="32"/>
        </w:rPr>
        <w:t>年增加</w:t>
      </w:r>
      <w:r>
        <w:rPr>
          <w:rFonts w:ascii="仿宋_GB2312" w:eastAsia="仿宋_GB2312" w:cs="Times New Roman" w:hint="eastAsia"/>
          <w:bCs/>
          <w:kern w:val="0"/>
          <w:sz w:val="32"/>
          <w:szCs w:val="32"/>
        </w:rPr>
        <w:t>1.4</w:t>
      </w:r>
      <w:r>
        <w:rPr>
          <w:rFonts w:ascii="仿宋_GB2312" w:eastAsia="仿宋_GB2312" w:cs="Times New Roman" w:hint="eastAsia"/>
          <w:bCs/>
          <w:kern w:val="0"/>
          <w:sz w:val="32"/>
          <w:szCs w:val="32"/>
        </w:rPr>
        <w:t>万元和</w:t>
      </w:r>
      <w:r>
        <w:rPr>
          <w:rFonts w:ascii="仿宋_GB2312" w:eastAsia="仿宋_GB2312" w:cs="Times New Roman" w:hint="eastAsia"/>
          <w:bCs/>
          <w:kern w:val="0"/>
          <w:sz w:val="32"/>
          <w:szCs w:val="32"/>
        </w:rPr>
        <w:t>0.7</w:t>
      </w:r>
      <w:r>
        <w:rPr>
          <w:rFonts w:ascii="仿宋_GB2312" w:eastAsia="仿宋_GB2312" w:cs="Times New Roman" w:hint="eastAsia"/>
          <w:bCs/>
          <w:kern w:val="0"/>
          <w:sz w:val="32"/>
          <w:szCs w:val="32"/>
        </w:rPr>
        <w:t>万元。“十三五”期间引进外资项目</w:t>
      </w:r>
      <w:r>
        <w:rPr>
          <w:rFonts w:ascii="仿宋_GB2312" w:eastAsia="仿宋_GB2312" w:cs="Times New Roman" w:hint="eastAsia"/>
          <w:bCs/>
          <w:kern w:val="0"/>
          <w:sz w:val="32"/>
          <w:szCs w:val="32"/>
        </w:rPr>
        <w:t>33</w:t>
      </w:r>
      <w:r>
        <w:rPr>
          <w:rFonts w:ascii="仿宋_GB2312" w:eastAsia="仿宋_GB2312" w:cs="Times New Roman" w:hint="eastAsia"/>
          <w:bCs/>
          <w:kern w:val="0"/>
          <w:sz w:val="32"/>
          <w:szCs w:val="32"/>
        </w:rPr>
        <w:t>个，实际使用外资</w:t>
      </w:r>
      <w:r>
        <w:rPr>
          <w:rFonts w:ascii="仿宋_GB2312" w:eastAsia="仿宋_GB2312" w:cs="Times New Roman" w:hint="eastAsia"/>
          <w:bCs/>
          <w:kern w:val="0"/>
          <w:sz w:val="32"/>
          <w:szCs w:val="32"/>
        </w:rPr>
        <w:t>4</w:t>
      </w:r>
      <w:r>
        <w:rPr>
          <w:rFonts w:ascii="仿宋_GB2312" w:eastAsia="仿宋_GB2312" w:cs="Times New Roman" w:hint="eastAsia"/>
          <w:bCs/>
          <w:kern w:val="0"/>
          <w:sz w:val="32"/>
          <w:szCs w:val="32"/>
        </w:rPr>
        <w:t>亿美元。全市综合实力迈上新的台阶。</w:t>
      </w:r>
    </w:p>
    <w:p w:rsidR="00135CED" w:rsidRDefault="00AC76D0">
      <w:pPr>
        <w:pStyle w:val="ae"/>
        <w:spacing w:line="560" w:lineRule="exact"/>
        <w:ind w:firstLine="640"/>
        <w:rPr>
          <w:rFonts w:ascii="仿宋_GB2312" w:eastAsia="仿宋_GB2312"/>
          <w:sz w:val="32"/>
          <w:szCs w:val="32"/>
        </w:rPr>
      </w:pPr>
      <w:bookmarkStart w:id="21" w:name="_Toc4526"/>
      <w:bookmarkStart w:id="22" w:name="_Toc17440"/>
      <w:bookmarkStart w:id="23" w:name="_Toc19194"/>
      <w:r>
        <w:rPr>
          <w:rFonts w:ascii="仿宋_GB2312" w:eastAsia="仿宋_GB2312" w:hint="eastAsia"/>
          <w:sz w:val="32"/>
          <w:szCs w:val="32"/>
        </w:rPr>
        <w:t>2.</w:t>
      </w:r>
      <w:r>
        <w:rPr>
          <w:rFonts w:ascii="仿宋_GB2312" w:eastAsia="仿宋_GB2312" w:hint="eastAsia"/>
          <w:sz w:val="32"/>
          <w:szCs w:val="32"/>
        </w:rPr>
        <w:t>“十四五”期间经济社会发展目标</w:t>
      </w:r>
      <w:bookmarkEnd w:id="21"/>
      <w:bookmarkEnd w:id="22"/>
      <w:bookmarkEnd w:id="23"/>
    </w:p>
    <w:p w:rsidR="00135CED" w:rsidRDefault="00AC76D0">
      <w:pPr>
        <w:pStyle w:val="11124"/>
        <w:spacing w:line="560" w:lineRule="exact"/>
        <w:ind w:firstLineChars="200" w:firstLine="640"/>
        <w:rPr>
          <w:rFonts w:ascii="仿宋_GB2312" w:eastAsia="仿宋_GB2312" w:cs="Times New Roman"/>
          <w:bCs/>
          <w:kern w:val="0"/>
          <w:sz w:val="32"/>
          <w:szCs w:val="32"/>
        </w:rPr>
      </w:pPr>
      <w:r>
        <w:rPr>
          <w:rFonts w:ascii="仿宋_GB2312" w:eastAsia="仿宋_GB2312" w:cs="Times New Roman" w:hint="eastAsia"/>
          <w:bCs/>
          <w:kern w:val="0"/>
          <w:sz w:val="32"/>
          <w:szCs w:val="32"/>
        </w:rPr>
        <w:t>到</w:t>
      </w:r>
      <w:r>
        <w:rPr>
          <w:rFonts w:ascii="仿宋_GB2312" w:eastAsia="仿宋_GB2312" w:cs="Times New Roman" w:hint="eastAsia"/>
          <w:bCs/>
          <w:kern w:val="0"/>
          <w:sz w:val="32"/>
          <w:szCs w:val="32"/>
        </w:rPr>
        <w:t>2025</w:t>
      </w:r>
      <w:r>
        <w:rPr>
          <w:rFonts w:ascii="仿宋_GB2312" w:eastAsia="仿宋_GB2312" w:cs="Times New Roman" w:hint="eastAsia"/>
          <w:bCs/>
          <w:kern w:val="0"/>
          <w:sz w:val="32"/>
          <w:szCs w:val="32"/>
        </w:rPr>
        <w:t>年，全市经济总量突破</w:t>
      </w:r>
      <w:r>
        <w:rPr>
          <w:rFonts w:ascii="仿宋_GB2312" w:eastAsia="仿宋_GB2312" w:cs="Times New Roman" w:hint="eastAsia"/>
          <w:bCs/>
          <w:kern w:val="0"/>
          <w:sz w:val="32"/>
          <w:szCs w:val="32"/>
        </w:rPr>
        <w:t>600</w:t>
      </w:r>
      <w:r>
        <w:rPr>
          <w:rFonts w:ascii="仿宋_GB2312" w:eastAsia="仿宋_GB2312" w:cs="Times New Roman" w:hint="eastAsia"/>
          <w:bCs/>
          <w:kern w:val="0"/>
          <w:sz w:val="32"/>
          <w:szCs w:val="32"/>
        </w:rPr>
        <w:t>亿元，人均地区生产总值突破</w:t>
      </w:r>
      <w:r>
        <w:rPr>
          <w:rFonts w:ascii="仿宋_GB2312" w:eastAsia="仿宋_GB2312" w:cs="Times New Roman" w:hint="eastAsia"/>
          <w:bCs/>
          <w:kern w:val="0"/>
          <w:sz w:val="32"/>
          <w:szCs w:val="32"/>
        </w:rPr>
        <w:t xml:space="preserve"> 1.5 </w:t>
      </w:r>
      <w:r>
        <w:rPr>
          <w:rFonts w:ascii="仿宋_GB2312" w:eastAsia="仿宋_GB2312" w:cs="Times New Roman" w:hint="eastAsia"/>
          <w:bCs/>
          <w:kern w:val="0"/>
          <w:sz w:val="32"/>
          <w:szCs w:val="32"/>
        </w:rPr>
        <w:t>万美元，全市经济实力进入烟台第一方阵、开放活力跻身胶东一流水平、社会文明程度力争全省上游、生态文明建设学赶全国先进。</w:t>
      </w:r>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24" w:name="_Toc22691"/>
      <w:bookmarkStart w:id="25" w:name="_Toc8051"/>
      <w:bookmarkStart w:id="26" w:name="_Toc3222"/>
      <w:bookmarkStart w:id="27" w:name="_Toc22563"/>
      <w:r>
        <w:rPr>
          <w:rFonts w:ascii="楷体_GB2312" w:eastAsia="楷体_GB2312" w:hAnsi="仿宋" w:hint="eastAsia"/>
          <w:b w:val="0"/>
          <w:bCs w:val="0"/>
          <w:color w:val="000000"/>
          <w:kern w:val="2"/>
        </w:rPr>
        <w:lastRenderedPageBreak/>
        <w:t>（二）矿产资源概况及勘查开发利用现状</w:t>
      </w:r>
      <w:bookmarkEnd w:id="24"/>
      <w:bookmarkEnd w:id="25"/>
      <w:bookmarkEnd w:id="26"/>
      <w:bookmarkEnd w:id="27"/>
    </w:p>
    <w:p w:rsidR="00135CED" w:rsidRDefault="00AC76D0">
      <w:pPr>
        <w:pStyle w:val="ae"/>
        <w:spacing w:line="560" w:lineRule="exact"/>
        <w:ind w:firstLine="643"/>
        <w:rPr>
          <w:rFonts w:ascii="仿宋_GB2312" w:eastAsia="仿宋_GB2312"/>
          <w:b/>
          <w:bCs/>
          <w:sz w:val="32"/>
          <w:szCs w:val="32"/>
        </w:rPr>
      </w:pPr>
      <w:bookmarkStart w:id="28" w:name="_Toc1970"/>
      <w:bookmarkStart w:id="29" w:name="_Toc15760"/>
      <w:bookmarkStart w:id="30" w:name="_Toc5679"/>
      <w:r>
        <w:rPr>
          <w:rFonts w:ascii="仿宋_GB2312" w:eastAsia="仿宋_GB2312" w:hint="eastAsia"/>
          <w:b/>
          <w:bCs/>
          <w:sz w:val="32"/>
          <w:szCs w:val="32"/>
        </w:rPr>
        <w:t>1.</w:t>
      </w:r>
      <w:r>
        <w:rPr>
          <w:rFonts w:ascii="仿宋_GB2312" w:eastAsia="仿宋_GB2312" w:hint="eastAsia"/>
          <w:b/>
          <w:bCs/>
          <w:sz w:val="32"/>
          <w:szCs w:val="32"/>
        </w:rPr>
        <w:t>矿产资源概况</w:t>
      </w:r>
      <w:bookmarkEnd w:id="28"/>
      <w:bookmarkEnd w:id="29"/>
      <w:bookmarkEnd w:id="30"/>
    </w:p>
    <w:p w:rsidR="00135CED" w:rsidRDefault="00AC76D0">
      <w:pPr>
        <w:pStyle w:val="11124"/>
        <w:spacing w:line="560" w:lineRule="exact"/>
        <w:ind w:firstLineChars="200" w:firstLine="640"/>
        <w:rPr>
          <w:rFonts w:ascii="仿宋_GB2312" w:eastAsia="仿宋_GB2312" w:cs="Times New Roman"/>
          <w:bCs/>
          <w:kern w:val="0"/>
          <w:sz w:val="32"/>
          <w:szCs w:val="32"/>
        </w:rPr>
      </w:pPr>
      <w:r>
        <w:rPr>
          <w:rFonts w:ascii="仿宋_GB2312" w:eastAsia="仿宋_GB2312" w:cs="Times New Roman" w:hint="eastAsia"/>
          <w:bCs/>
          <w:kern w:val="0"/>
          <w:sz w:val="32"/>
          <w:szCs w:val="32"/>
        </w:rPr>
        <w:t>截至</w:t>
      </w:r>
      <w:r>
        <w:rPr>
          <w:rFonts w:ascii="仿宋_GB2312" w:eastAsia="仿宋_GB2312" w:cs="Times New Roman" w:hint="eastAsia"/>
          <w:bCs/>
          <w:kern w:val="0"/>
          <w:sz w:val="32"/>
          <w:szCs w:val="32"/>
        </w:rPr>
        <w:t>2020</w:t>
      </w:r>
      <w:r>
        <w:rPr>
          <w:rFonts w:ascii="仿宋_GB2312" w:eastAsia="仿宋_GB2312" w:cs="Times New Roman" w:hint="eastAsia"/>
          <w:bCs/>
          <w:kern w:val="0"/>
          <w:sz w:val="32"/>
          <w:szCs w:val="32"/>
        </w:rPr>
        <w:t>年底，共发现各类矿产</w:t>
      </w:r>
      <w:r>
        <w:rPr>
          <w:rFonts w:ascii="仿宋_GB2312" w:eastAsia="仿宋_GB2312" w:cs="Times New Roman" w:hint="eastAsia"/>
          <w:bCs/>
          <w:kern w:val="0"/>
          <w:sz w:val="32"/>
          <w:szCs w:val="32"/>
        </w:rPr>
        <w:t>13</w:t>
      </w:r>
      <w:r>
        <w:rPr>
          <w:rFonts w:ascii="仿宋_GB2312" w:eastAsia="仿宋_GB2312" w:cs="Times New Roman" w:hint="eastAsia"/>
          <w:bCs/>
          <w:kern w:val="0"/>
          <w:sz w:val="32"/>
          <w:szCs w:val="32"/>
        </w:rPr>
        <w:t>种，其中金属矿产</w:t>
      </w:r>
      <w:r>
        <w:rPr>
          <w:rFonts w:ascii="仿宋_GB2312" w:eastAsia="仿宋_GB2312" w:cs="Times New Roman" w:hint="eastAsia"/>
          <w:bCs/>
          <w:kern w:val="0"/>
          <w:sz w:val="32"/>
          <w:szCs w:val="32"/>
        </w:rPr>
        <w:t>6</w:t>
      </w:r>
      <w:r>
        <w:rPr>
          <w:rFonts w:ascii="仿宋_GB2312" w:eastAsia="仿宋_GB2312" w:cs="Times New Roman" w:hint="eastAsia"/>
          <w:bCs/>
          <w:kern w:val="0"/>
          <w:sz w:val="32"/>
          <w:szCs w:val="32"/>
        </w:rPr>
        <w:t>种，非金属矿产</w:t>
      </w:r>
      <w:r>
        <w:rPr>
          <w:rFonts w:ascii="仿宋_GB2312" w:eastAsia="仿宋_GB2312" w:cs="Times New Roman" w:hint="eastAsia"/>
          <w:bCs/>
          <w:kern w:val="0"/>
          <w:sz w:val="32"/>
          <w:szCs w:val="32"/>
        </w:rPr>
        <w:t>6</w:t>
      </w:r>
      <w:r>
        <w:rPr>
          <w:rFonts w:ascii="仿宋_GB2312" w:eastAsia="仿宋_GB2312" w:cs="Times New Roman" w:hint="eastAsia"/>
          <w:bCs/>
          <w:kern w:val="0"/>
          <w:sz w:val="32"/>
          <w:szCs w:val="32"/>
        </w:rPr>
        <w:t>种，水气矿产</w:t>
      </w:r>
      <w:r>
        <w:rPr>
          <w:rFonts w:ascii="仿宋_GB2312" w:eastAsia="仿宋_GB2312" w:cs="Times New Roman" w:hint="eastAsia"/>
          <w:bCs/>
          <w:kern w:val="0"/>
          <w:sz w:val="32"/>
          <w:szCs w:val="32"/>
        </w:rPr>
        <w:t>1</w:t>
      </w:r>
      <w:r>
        <w:rPr>
          <w:rFonts w:ascii="仿宋_GB2312" w:eastAsia="仿宋_GB2312" w:cs="Times New Roman" w:hint="eastAsia"/>
          <w:bCs/>
          <w:kern w:val="0"/>
          <w:sz w:val="32"/>
          <w:szCs w:val="32"/>
        </w:rPr>
        <w:t>种。其中，花岗岩和砂岩是海阳市优势矿产。</w:t>
      </w:r>
    </w:p>
    <w:p w:rsidR="00135CED" w:rsidRDefault="00AC76D0">
      <w:pPr>
        <w:pStyle w:val="11124"/>
        <w:spacing w:line="560" w:lineRule="exact"/>
        <w:ind w:firstLineChars="200" w:firstLine="640"/>
        <w:rPr>
          <w:rFonts w:ascii="仿宋_GB2312" w:eastAsia="仿宋_GB2312" w:cs="Times New Roman"/>
          <w:bCs/>
          <w:kern w:val="0"/>
          <w:sz w:val="32"/>
          <w:szCs w:val="32"/>
        </w:rPr>
      </w:pPr>
      <w:r>
        <w:rPr>
          <w:rFonts w:ascii="仿宋_GB2312" w:eastAsia="仿宋_GB2312" w:cs="Times New Roman" w:hint="eastAsia"/>
          <w:bCs/>
          <w:kern w:val="0"/>
          <w:sz w:val="32"/>
          <w:szCs w:val="32"/>
        </w:rPr>
        <w:t>至</w:t>
      </w:r>
      <w:r>
        <w:rPr>
          <w:rFonts w:ascii="仿宋_GB2312" w:eastAsia="仿宋_GB2312" w:cs="Times New Roman" w:hint="eastAsia"/>
          <w:bCs/>
          <w:kern w:val="0"/>
          <w:sz w:val="32"/>
          <w:szCs w:val="32"/>
        </w:rPr>
        <w:t>2020</w:t>
      </w:r>
      <w:r>
        <w:rPr>
          <w:rFonts w:ascii="仿宋_GB2312" w:eastAsia="仿宋_GB2312" w:cs="Times New Roman" w:hint="eastAsia"/>
          <w:bCs/>
          <w:kern w:val="0"/>
          <w:sz w:val="32"/>
          <w:szCs w:val="32"/>
        </w:rPr>
        <w:t>年底，海阳市累计查明金金属量</w:t>
      </w:r>
      <w:r>
        <w:rPr>
          <w:rFonts w:ascii="仿宋_GB2312" w:eastAsia="仿宋_GB2312" w:cs="Times New Roman"/>
          <w:bCs/>
          <w:kern w:val="0"/>
          <w:sz w:val="32"/>
          <w:szCs w:val="32"/>
        </w:rPr>
        <w:t>34.6</w:t>
      </w:r>
      <w:r>
        <w:rPr>
          <w:rFonts w:ascii="仿宋_GB2312" w:eastAsia="仿宋_GB2312" w:cs="Times New Roman" w:hint="eastAsia"/>
          <w:bCs/>
          <w:kern w:val="0"/>
          <w:sz w:val="32"/>
          <w:szCs w:val="32"/>
        </w:rPr>
        <w:t>6</w:t>
      </w:r>
      <w:r>
        <w:rPr>
          <w:rFonts w:ascii="仿宋_GB2312" w:eastAsia="仿宋_GB2312" w:cs="Times New Roman" w:hint="eastAsia"/>
          <w:bCs/>
          <w:kern w:val="0"/>
          <w:sz w:val="32"/>
          <w:szCs w:val="32"/>
        </w:rPr>
        <w:t>吨</w:t>
      </w:r>
      <w:r>
        <w:rPr>
          <w:rFonts w:ascii="仿宋_GB2312" w:eastAsia="仿宋_GB2312" w:cs="Times New Roman" w:hint="eastAsia"/>
          <w:bCs/>
          <w:kern w:val="0"/>
          <w:sz w:val="32"/>
          <w:szCs w:val="32"/>
        </w:rPr>
        <w:t>，饰面用花岗岩</w:t>
      </w:r>
      <w:r>
        <w:rPr>
          <w:rFonts w:ascii="仿宋_GB2312" w:eastAsia="仿宋_GB2312" w:cs="Times New Roman" w:hint="eastAsia"/>
          <w:bCs/>
          <w:kern w:val="0"/>
          <w:sz w:val="32"/>
          <w:szCs w:val="32"/>
        </w:rPr>
        <w:t>4500.7</w:t>
      </w:r>
      <w:r>
        <w:rPr>
          <w:rFonts w:ascii="仿宋_GB2312" w:eastAsia="仿宋_GB2312" w:cs="Times New Roman" w:hint="eastAsia"/>
          <w:bCs/>
          <w:kern w:val="0"/>
          <w:sz w:val="32"/>
          <w:szCs w:val="32"/>
        </w:rPr>
        <w:t>万立方米，水泥用大理岩</w:t>
      </w:r>
      <w:r>
        <w:rPr>
          <w:rFonts w:ascii="仿宋_GB2312" w:eastAsia="仿宋_GB2312" w:cs="Times New Roman" w:hint="eastAsia"/>
          <w:bCs/>
          <w:kern w:val="0"/>
          <w:sz w:val="32"/>
          <w:szCs w:val="32"/>
        </w:rPr>
        <w:t>6204.44</w:t>
      </w:r>
      <w:r>
        <w:rPr>
          <w:rFonts w:ascii="仿宋_GB2312" w:eastAsia="仿宋_GB2312" w:cs="Times New Roman" w:hint="eastAsia"/>
          <w:bCs/>
          <w:kern w:val="0"/>
          <w:sz w:val="32"/>
          <w:szCs w:val="32"/>
        </w:rPr>
        <w:t>万吨。</w:t>
      </w:r>
    </w:p>
    <w:p w:rsidR="00135CED" w:rsidRDefault="00AC76D0">
      <w:pPr>
        <w:pStyle w:val="ae"/>
        <w:spacing w:line="560" w:lineRule="exact"/>
        <w:ind w:firstLine="643"/>
        <w:rPr>
          <w:rFonts w:ascii="仿宋_GB2312" w:eastAsia="仿宋_GB2312"/>
          <w:b/>
          <w:bCs/>
          <w:sz w:val="32"/>
          <w:szCs w:val="32"/>
        </w:rPr>
      </w:pPr>
      <w:bookmarkStart w:id="31" w:name="_Toc27305"/>
      <w:bookmarkStart w:id="32" w:name="_Toc13208"/>
      <w:bookmarkStart w:id="33" w:name="_Toc12246"/>
      <w:r>
        <w:rPr>
          <w:rFonts w:ascii="仿宋_GB2312" w:eastAsia="仿宋_GB2312" w:hint="eastAsia"/>
          <w:b/>
          <w:bCs/>
          <w:sz w:val="32"/>
          <w:szCs w:val="32"/>
        </w:rPr>
        <w:t>2.</w:t>
      </w:r>
      <w:r>
        <w:rPr>
          <w:rFonts w:ascii="仿宋_GB2312" w:eastAsia="仿宋_GB2312" w:hint="eastAsia"/>
          <w:b/>
          <w:bCs/>
          <w:sz w:val="32"/>
          <w:szCs w:val="32"/>
        </w:rPr>
        <w:t>矿产资源</w:t>
      </w:r>
      <w:bookmarkEnd w:id="31"/>
      <w:bookmarkEnd w:id="32"/>
      <w:r>
        <w:rPr>
          <w:rFonts w:ascii="仿宋_GB2312" w:eastAsia="仿宋_GB2312" w:hint="eastAsia"/>
          <w:b/>
          <w:bCs/>
          <w:sz w:val="32"/>
          <w:szCs w:val="32"/>
        </w:rPr>
        <w:t>特点</w:t>
      </w:r>
      <w:bookmarkEnd w:id="33"/>
    </w:p>
    <w:p w:rsidR="00135CED" w:rsidRDefault="00AC76D0">
      <w:pPr>
        <w:pStyle w:val="11124"/>
        <w:spacing w:line="560" w:lineRule="exact"/>
        <w:ind w:firstLineChars="200" w:firstLine="640"/>
        <w:rPr>
          <w:rFonts w:ascii="仿宋_GB2312" w:eastAsia="仿宋_GB2312" w:cs="Times New Roman"/>
          <w:bCs/>
          <w:kern w:val="0"/>
          <w:sz w:val="32"/>
          <w:szCs w:val="32"/>
        </w:rPr>
      </w:pPr>
      <w:r>
        <w:rPr>
          <w:rFonts w:ascii="仿宋_GB2312" w:eastAsia="仿宋_GB2312" w:cs="Times New Roman" w:hint="eastAsia"/>
          <w:bCs/>
          <w:kern w:val="0"/>
          <w:sz w:val="32"/>
          <w:szCs w:val="32"/>
        </w:rPr>
        <w:t>由于成矿地质条件不同，各地矿产资源各具特色，在地域组合和矿种配置上呈现出明显差异。金矿是我市优势矿产，主要集中分布于郭城镇、发城镇；硫铁矿集中分布于二十里店镇、小纪镇；滑石、石墨、建筑用大理岩、粘土矿等矿床（点）集中分布于徐家店镇、郭城镇；建筑用花岗岩集中分布于留格庄镇、盘石镇。</w:t>
      </w:r>
    </w:p>
    <w:p w:rsidR="00135CED" w:rsidRDefault="00AC76D0">
      <w:pPr>
        <w:spacing w:line="560" w:lineRule="exact"/>
        <w:ind w:firstLineChars="200" w:firstLine="640"/>
        <w:rPr>
          <w:rFonts w:ascii="仿宋_GB2312" w:eastAsia="仿宋_GB2312"/>
          <w:bCs/>
          <w:kern w:val="0"/>
          <w:sz w:val="32"/>
          <w:szCs w:val="32"/>
        </w:rPr>
      </w:pPr>
      <w:r>
        <w:rPr>
          <w:rFonts w:ascii="仿宋_GB2312" w:eastAsia="仿宋_GB2312" w:hint="eastAsia"/>
          <w:bCs/>
          <w:kern w:val="0"/>
          <w:sz w:val="32"/>
          <w:szCs w:val="32"/>
        </w:rPr>
        <w:t>全市查明资源储量的矿产地</w:t>
      </w:r>
      <w:r>
        <w:rPr>
          <w:rFonts w:ascii="仿宋_GB2312" w:eastAsia="仿宋_GB2312" w:hint="eastAsia"/>
          <w:bCs/>
          <w:kern w:val="0"/>
          <w:sz w:val="32"/>
          <w:szCs w:val="32"/>
        </w:rPr>
        <w:t>10</w:t>
      </w:r>
      <w:r>
        <w:rPr>
          <w:rFonts w:ascii="仿宋_GB2312" w:eastAsia="仿宋_GB2312" w:hint="eastAsia"/>
          <w:bCs/>
          <w:kern w:val="0"/>
          <w:sz w:val="32"/>
          <w:szCs w:val="32"/>
        </w:rPr>
        <w:t>处，大型矿产地</w:t>
      </w:r>
      <w:r>
        <w:rPr>
          <w:rFonts w:ascii="仿宋_GB2312" w:eastAsia="仿宋_GB2312" w:hint="eastAsia"/>
          <w:bCs/>
          <w:kern w:val="0"/>
          <w:sz w:val="32"/>
          <w:szCs w:val="32"/>
        </w:rPr>
        <w:t>3</w:t>
      </w:r>
      <w:r>
        <w:rPr>
          <w:rFonts w:ascii="仿宋_GB2312" w:eastAsia="仿宋_GB2312" w:hint="eastAsia"/>
          <w:bCs/>
          <w:kern w:val="0"/>
          <w:sz w:val="32"/>
          <w:szCs w:val="32"/>
        </w:rPr>
        <w:t>处，其中金矿</w:t>
      </w:r>
      <w:r>
        <w:rPr>
          <w:rFonts w:ascii="仿宋_GB2312" w:eastAsia="仿宋_GB2312" w:hint="eastAsia"/>
          <w:bCs/>
          <w:kern w:val="0"/>
          <w:sz w:val="32"/>
          <w:szCs w:val="32"/>
        </w:rPr>
        <w:t>1</w:t>
      </w:r>
      <w:r>
        <w:rPr>
          <w:rFonts w:ascii="仿宋_GB2312" w:eastAsia="仿宋_GB2312" w:hint="eastAsia"/>
          <w:bCs/>
          <w:kern w:val="0"/>
          <w:sz w:val="32"/>
          <w:szCs w:val="32"/>
        </w:rPr>
        <w:t>处、饰面用花岗岩</w:t>
      </w:r>
      <w:r>
        <w:rPr>
          <w:rFonts w:ascii="仿宋_GB2312" w:eastAsia="仿宋_GB2312" w:hint="eastAsia"/>
          <w:bCs/>
          <w:kern w:val="0"/>
          <w:sz w:val="32"/>
          <w:szCs w:val="32"/>
        </w:rPr>
        <w:t>2</w:t>
      </w:r>
      <w:r>
        <w:rPr>
          <w:rFonts w:ascii="仿宋_GB2312" w:eastAsia="仿宋_GB2312" w:hint="eastAsia"/>
          <w:bCs/>
          <w:kern w:val="0"/>
          <w:sz w:val="32"/>
          <w:szCs w:val="32"/>
        </w:rPr>
        <w:t>处；中型矿产地</w:t>
      </w:r>
      <w:r>
        <w:rPr>
          <w:rFonts w:ascii="仿宋_GB2312" w:eastAsia="仿宋_GB2312" w:hint="eastAsia"/>
          <w:bCs/>
          <w:kern w:val="0"/>
          <w:sz w:val="32"/>
          <w:szCs w:val="32"/>
        </w:rPr>
        <w:t>4</w:t>
      </w:r>
      <w:r>
        <w:rPr>
          <w:rFonts w:ascii="仿宋_GB2312" w:eastAsia="仿宋_GB2312" w:hint="eastAsia"/>
          <w:bCs/>
          <w:kern w:val="0"/>
          <w:sz w:val="32"/>
          <w:szCs w:val="32"/>
        </w:rPr>
        <w:t>处，其中砂岩</w:t>
      </w:r>
      <w:r>
        <w:rPr>
          <w:rFonts w:ascii="仿宋_GB2312" w:eastAsia="仿宋_GB2312" w:hint="eastAsia"/>
          <w:bCs/>
          <w:kern w:val="0"/>
          <w:sz w:val="32"/>
          <w:szCs w:val="32"/>
        </w:rPr>
        <w:t>3</w:t>
      </w:r>
      <w:r>
        <w:rPr>
          <w:rFonts w:ascii="仿宋_GB2312" w:eastAsia="仿宋_GB2312" w:hint="eastAsia"/>
          <w:bCs/>
          <w:kern w:val="0"/>
          <w:sz w:val="32"/>
          <w:szCs w:val="32"/>
        </w:rPr>
        <w:t>处，水泥用大理岩</w:t>
      </w:r>
      <w:r>
        <w:rPr>
          <w:rFonts w:ascii="仿宋_GB2312" w:eastAsia="仿宋_GB2312" w:hint="eastAsia"/>
          <w:bCs/>
          <w:kern w:val="0"/>
          <w:sz w:val="32"/>
          <w:szCs w:val="32"/>
        </w:rPr>
        <w:t>1</w:t>
      </w:r>
      <w:r>
        <w:rPr>
          <w:rFonts w:ascii="仿宋_GB2312" w:eastAsia="仿宋_GB2312" w:hint="eastAsia"/>
          <w:bCs/>
          <w:kern w:val="0"/>
          <w:sz w:val="32"/>
          <w:szCs w:val="32"/>
        </w:rPr>
        <w:t>处。</w:t>
      </w:r>
    </w:p>
    <w:p w:rsidR="00135CED" w:rsidRDefault="00AC76D0">
      <w:pPr>
        <w:pStyle w:val="ae"/>
        <w:spacing w:line="560" w:lineRule="exact"/>
        <w:ind w:firstLine="643"/>
        <w:rPr>
          <w:rFonts w:ascii="仿宋_GB2312" w:eastAsia="仿宋_GB2312"/>
          <w:b/>
          <w:bCs/>
          <w:sz w:val="32"/>
          <w:szCs w:val="32"/>
        </w:rPr>
      </w:pPr>
      <w:bookmarkStart w:id="34" w:name="_Toc5168"/>
      <w:r>
        <w:rPr>
          <w:rFonts w:ascii="仿宋_GB2312" w:eastAsia="仿宋_GB2312" w:hint="eastAsia"/>
          <w:b/>
          <w:bCs/>
          <w:sz w:val="32"/>
          <w:szCs w:val="32"/>
        </w:rPr>
        <w:t>3.</w:t>
      </w:r>
      <w:r>
        <w:rPr>
          <w:rFonts w:ascii="仿宋_GB2312" w:eastAsia="仿宋_GB2312" w:hint="eastAsia"/>
          <w:b/>
          <w:bCs/>
          <w:sz w:val="32"/>
          <w:szCs w:val="32"/>
        </w:rPr>
        <w:t>地质调查和矿产资源勘查现状</w:t>
      </w:r>
      <w:bookmarkEnd w:id="34"/>
    </w:p>
    <w:p w:rsidR="00135CED" w:rsidRDefault="00AC76D0">
      <w:pPr>
        <w:spacing w:line="560" w:lineRule="exact"/>
        <w:ind w:firstLineChars="200" w:firstLine="640"/>
        <w:rPr>
          <w:rFonts w:ascii="仿宋_GB2312" w:eastAsia="仿宋_GB2312"/>
          <w:bCs/>
          <w:color w:val="000000"/>
          <w:kern w:val="0"/>
          <w:sz w:val="32"/>
          <w:szCs w:val="32"/>
        </w:rPr>
      </w:pPr>
      <w:r>
        <w:rPr>
          <w:rFonts w:ascii="仿宋_GB2312" w:eastAsia="仿宋_GB2312" w:hint="eastAsia"/>
          <w:bCs/>
          <w:kern w:val="0"/>
          <w:sz w:val="32"/>
          <w:szCs w:val="32"/>
        </w:rPr>
        <w:t>市域内已完成</w:t>
      </w:r>
      <w:r>
        <w:rPr>
          <w:rFonts w:ascii="仿宋_GB2312" w:eastAsia="仿宋_GB2312" w:hint="eastAsia"/>
          <w:bCs/>
          <w:kern w:val="0"/>
          <w:sz w:val="32"/>
          <w:szCs w:val="32"/>
        </w:rPr>
        <w:t>1</w:t>
      </w:r>
      <w:r>
        <w:rPr>
          <w:rFonts w:ascii="仿宋_GB2312" w:eastAsia="仿宋_GB2312" w:hint="eastAsia"/>
          <w:bCs/>
          <w:kern w:val="0"/>
          <w:sz w:val="32"/>
          <w:szCs w:val="32"/>
        </w:rPr>
        <w:t>：</w:t>
      </w:r>
      <w:r>
        <w:rPr>
          <w:rFonts w:ascii="仿宋_GB2312" w:eastAsia="仿宋_GB2312" w:hint="eastAsia"/>
          <w:bCs/>
          <w:kern w:val="0"/>
          <w:sz w:val="32"/>
          <w:szCs w:val="32"/>
        </w:rPr>
        <w:t>5</w:t>
      </w:r>
      <w:r>
        <w:rPr>
          <w:rFonts w:ascii="仿宋_GB2312" w:eastAsia="仿宋_GB2312" w:hint="eastAsia"/>
          <w:bCs/>
          <w:kern w:val="0"/>
          <w:sz w:val="32"/>
          <w:szCs w:val="32"/>
        </w:rPr>
        <w:t>万郭城、留格庄等四幅区域地质调查；</w:t>
      </w:r>
      <w:r>
        <w:rPr>
          <w:rFonts w:ascii="仿宋_GB2312" w:eastAsia="仿宋_GB2312" w:hint="eastAsia"/>
          <w:bCs/>
          <w:kern w:val="0"/>
          <w:sz w:val="32"/>
          <w:szCs w:val="32"/>
        </w:rPr>
        <w:t>1</w:t>
      </w:r>
      <w:r>
        <w:rPr>
          <w:rFonts w:ascii="仿宋_GB2312" w:eastAsia="仿宋_GB2312" w:hint="eastAsia"/>
          <w:bCs/>
          <w:kern w:val="0"/>
          <w:sz w:val="32"/>
          <w:szCs w:val="32"/>
        </w:rPr>
        <w:t>：</w:t>
      </w:r>
      <w:r>
        <w:rPr>
          <w:rFonts w:ascii="仿宋_GB2312" w:eastAsia="仿宋_GB2312" w:hint="eastAsia"/>
          <w:bCs/>
          <w:kern w:val="0"/>
          <w:sz w:val="32"/>
          <w:szCs w:val="32"/>
        </w:rPr>
        <w:t>20</w:t>
      </w:r>
      <w:r>
        <w:rPr>
          <w:rFonts w:ascii="仿宋_GB2312" w:eastAsia="仿宋_GB2312" w:hint="eastAsia"/>
          <w:bCs/>
          <w:kern w:val="0"/>
          <w:sz w:val="32"/>
          <w:szCs w:val="32"/>
        </w:rPr>
        <w:t>万海阳地区区域地质测量及重测</w:t>
      </w:r>
      <w:r>
        <w:rPr>
          <w:rFonts w:ascii="仿宋_GB2312" w:eastAsia="仿宋_GB2312" w:hint="eastAsia"/>
          <w:bCs/>
          <w:color w:val="000000"/>
          <w:kern w:val="0"/>
          <w:sz w:val="32"/>
          <w:szCs w:val="32"/>
        </w:rPr>
        <w:t>、修编；</w:t>
      </w:r>
      <w:r>
        <w:rPr>
          <w:rFonts w:ascii="仿宋_GB2312" w:eastAsia="仿宋_GB2312" w:hint="eastAsia"/>
          <w:bCs/>
          <w:color w:val="000000"/>
          <w:kern w:val="0"/>
          <w:sz w:val="32"/>
          <w:szCs w:val="32"/>
        </w:rPr>
        <w:t>1</w:t>
      </w:r>
      <w:r>
        <w:rPr>
          <w:rFonts w:ascii="仿宋_GB2312" w:eastAsia="仿宋_GB2312" w:hint="eastAsia"/>
          <w:bCs/>
          <w:color w:val="000000"/>
          <w:kern w:val="0"/>
          <w:sz w:val="32"/>
          <w:szCs w:val="32"/>
        </w:rPr>
        <w:t>：</w:t>
      </w:r>
      <w:r>
        <w:rPr>
          <w:rFonts w:ascii="仿宋_GB2312" w:eastAsia="仿宋_GB2312" w:hint="eastAsia"/>
          <w:bCs/>
          <w:color w:val="000000"/>
          <w:kern w:val="0"/>
          <w:sz w:val="32"/>
          <w:szCs w:val="32"/>
        </w:rPr>
        <w:t>20</w:t>
      </w:r>
      <w:r>
        <w:rPr>
          <w:rFonts w:ascii="仿宋_GB2312" w:eastAsia="仿宋_GB2312" w:hint="eastAsia"/>
          <w:bCs/>
          <w:color w:val="000000"/>
          <w:kern w:val="0"/>
          <w:sz w:val="32"/>
          <w:szCs w:val="32"/>
        </w:rPr>
        <w:t>万胶东地区航空磁测及重力测量；</w:t>
      </w:r>
      <w:r>
        <w:rPr>
          <w:rFonts w:ascii="仿宋_GB2312" w:eastAsia="仿宋_GB2312" w:hint="eastAsia"/>
          <w:bCs/>
          <w:color w:val="000000"/>
          <w:kern w:val="0"/>
          <w:sz w:val="32"/>
          <w:szCs w:val="32"/>
        </w:rPr>
        <w:t>1</w:t>
      </w:r>
      <w:r>
        <w:rPr>
          <w:rFonts w:ascii="仿宋_GB2312" w:eastAsia="仿宋_GB2312" w:hint="eastAsia"/>
          <w:bCs/>
          <w:color w:val="000000"/>
          <w:kern w:val="0"/>
          <w:sz w:val="32"/>
          <w:szCs w:val="32"/>
        </w:rPr>
        <w:t>：</w:t>
      </w:r>
      <w:r>
        <w:rPr>
          <w:rFonts w:ascii="仿宋_GB2312" w:eastAsia="仿宋_GB2312" w:hint="eastAsia"/>
          <w:bCs/>
          <w:color w:val="000000"/>
          <w:kern w:val="0"/>
          <w:sz w:val="32"/>
          <w:szCs w:val="32"/>
        </w:rPr>
        <w:t>20</w:t>
      </w:r>
      <w:r>
        <w:rPr>
          <w:rFonts w:ascii="仿宋_GB2312" w:eastAsia="仿宋_GB2312" w:hint="eastAsia"/>
          <w:bCs/>
          <w:color w:val="000000"/>
          <w:kern w:val="0"/>
          <w:sz w:val="32"/>
          <w:szCs w:val="32"/>
        </w:rPr>
        <w:t>万海阳幅、潮里幅区域水文地质调查；</w:t>
      </w:r>
      <w:r>
        <w:rPr>
          <w:rFonts w:ascii="仿宋_GB2312" w:eastAsia="仿宋_GB2312" w:hint="eastAsia"/>
          <w:bCs/>
          <w:color w:val="000000"/>
          <w:kern w:val="0"/>
          <w:sz w:val="32"/>
          <w:szCs w:val="32"/>
        </w:rPr>
        <w:t>1</w:t>
      </w:r>
      <w:r>
        <w:rPr>
          <w:rFonts w:ascii="仿宋_GB2312" w:eastAsia="仿宋_GB2312" w:hint="eastAsia"/>
          <w:bCs/>
          <w:color w:val="000000"/>
          <w:kern w:val="0"/>
          <w:sz w:val="32"/>
          <w:szCs w:val="32"/>
        </w:rPr>
        <w:t>：</w:t>
      </w:r>
      <w:r>
        <w:rPr>
          <w:rFonts w:ascii="仿宋_GB2312" w:eastAsia="仿宋_GB2312" w:hint="eastAsia"/>
          <w:bCs/>
          <w:color w:val="000000"/>
          <w:kern w:val="0"/>
          <w:sz w:val="32"/>
          <w:szCs w:val="32"/>
        </w:rPr>
        <w:t>10</w:t>
      </w:r>
      <w:r>
        <w:rPr>
          <w:rFonts w:ascii="仿宋_GB2312" w:eastAsia="仿宋_GB2312" w:hint="eastAsia"/>
          <w:bCs/>
          <w:color w:val="000000"/>
          <w:kern w:val="0"/>
          <w:sz w:val="32"/>
          <w:szCs w:val="32"/>
        </w:rPr>
        <w:t>万山东中、东部航空物探测量；</w:t>
      </w:r>
      <w:r>
        <w:rPr>
          <w:rFonts w:ascii="仿宋_GB2312" w:eastAsia="仿宋_GB2312" w:hint="eastAsia"/>
          <w:bCs/>
          <w:color w:val="000000"/>
          <w:kern w:val="0"/>
          <w:sz w:val="32"/>
          <w:szCs w:val="32"/>
        </w:rPr>
        <w:t>1</w:t>
      </w:r>
      <w:r>
        <w:rPr>
          <w:rFonts w:ascii="仿宋_GB2312" w:eastAsia="仿宋_GB2312" w:hint="eastAsia"/>
          <w:bCs/>
          <w:color w:val="000000"/>
          <w:kern w:val="0"/>
          <w:sz w:val="32"/>
          <w:szCs w:val="32"/>
        </w:rPr>
        <w:t>：</w:t>
      </w:r>
      <w:r>
        <w:rPr>
          <w:rFonts w:ascii="仿宋_GB2312" w:eastAsia="仿宋_GB2312" w:hint="eastAsia"/>
          <w:bCs/>
          <w:color w:val="000000"/>
          <w:kern w:val="0"/>
          <w:sz w:val="32"/>
          <w:szCs w:val="32"/>
        </w:rPr>
        <w:t>5</w:t>
      </w:r>
      <w:r>
        <w:rPr>
          <w:rFonts w:ascii="仿宋_GB2312" w:eastAsia="仿宋_GB2312" w:hint="eastAsia"/>
          <w:bCs/>
          <w:color w:val="000000"/>
          <w:kern w:val="0"/>
          <w:sz w:val="32"/>
          <w:szCs w:val="32"/>
        </w:rPr>
        <w:t>万招虎山地区化探测量等区域地质调查评价工作；海阳市西部地区地热调查；山东半岛蓝色经济区海阳市丁字湾新城</w:t>
      </w:r>
      <w:r>
        <w:rPr>
          <w:rFonts w:ascii="仿宋_GB2312" w:eastAsia="仿宋_GB2312" w:hint="eastAsia"/>
          <w:bCs/>
          <w:color w:val="000000"/>
          <w:kern w:val="0"/>
          <w:sz w:val="32"/>
          <w:szCs w:val="32"/>
        </w:rPr>
        <w:lastRenderedPageBreak/>
        <w:t>区水工环地质调查。</w:t>
      </w:r>
      <w:r>
        <w:rPr>
          <w:rFonts w:ascii="仿宋_GB2312" w:eastAsia="仿宋_GB2312" w:hint="eastAsia"/>
          <w:bCs/>
          <w:color w:val="000000"/>
          <w:kern w:val="0"/>
          <w:sz w:val="32"/>
          <w:szCs w:val="32"/>
        </w:rPr>
        <w:t xml:space="preserve"> </w:t>
      </w:r>
    </w:p>
    <w:p w:rsidR="00135CED" w:rsidRDefault="00AC76D0">
      <w:pPr>
        <w:spacing w:line="560" w:lineRule="exact"/>
        <w:ind w:firstLineChars="200" w:firstLine="640"/>
        <w:rPr>
          <w:rFonts w:ascii="仿宋_GB2312" w:eastAsia="仿宋_GB2312"/>
          <w:bCs/>
          <w:color w:val="000000"/>
          <w:kern w:val="0"/>
          <w:sz w:val="32"/>
          <w:szCs w:val="32"/>
          <w:lang w:val="zh-CN"/>
        </w:rPr>
      </w:pPr>
      <w:r>
        <w:rPr>
          <w:rFonts w:ascii="仿宋_GB2312" w:eastAsia="仿宋_GB2312" w:hint="eastAsia"/>
          <w:bCs/>
          <w:color w:val="000000"/>
          <w:kern w:val="0"/>
          <w:sz w:val="32"/>
          <w:szCs w:val="32"/>
        </w:rPr>
        <w:t>海阳市共有矿产地</w:t>
      </w:r>
      <w:r>
        <w:rPr>
          <w:rFonts w:ascii="仿宋_GB2312" w:eastAsia="仿宋_GB2312" w:hint="eastAsia"/>
          <w:bCs/>
          <w:color w:val="000000"/>
          <w:kern w:val="0"/>
          <w:sz w:val="32"/>
          <w:szCs w:val="32"/>
        </w:rPr>
        <w:t>41</w:t>
      </w:r>
      <w:r>
        <w:rPr>
          <w:rFonts w:ascii="仿宋_GB2312" w:eastAsia="仿宋_GB2312" w:hint="eastAsia"/>
          <w:bCs/>
          <w:color w:val="000000"/>
          <w:kern w:val="0"/>
          <w:sz w:val="32"/>
          <w:szCs w:val="32"/>
        </w:rPr>
        <w:t>处。按勘查程度划分：勘探</w:t>
      </w:r>
      <w:r>
        <w:rPr>
          <w:rFonts w:ascii="仿宋_GB2312" w:eastAsia="仿宋_GB2312" w:hint="eastAsia"/>
          <w:bCs/>
          <w:color w:val="000000"/>
          <w:kern w:val="0"/>
          <w:sz w:val="32"/>
          <w:szCs w:val="32"/>
        </w:rPr>
        <w:t>3</w:t>
      </w:r>
      <w:r>
        <w:rPr>
          <w:rFonts w:ascii="仿宋_GB2312" w:eastAsia="仿宋_GB2312" w:hint="eastAsia"/>
          <w:bCs/>
          <w:color w:val="000000"/>
          <w:kern w:val="0"/>
          <w:sz w:val="32"/>
          <w:szCs w:val="32"/>
        </w:rPr>
        <w:t>处、详查</w:t>
      </w:r>
      <w:r>
        <w:rPr>
          <w:rFonts w:ascii="仿宋_GB2312" w:eastAsia="仿宋_GB2312" w:hint="eastAsia"/>
          <w:bCs/>
          <w:color w:val="000000"/>
          <w:kern w:val="0"/>
          <w:sz w:val="32"/>
          <w:szCs w:val="32"/>
        </w:rPr>
        <w:t>6</w:t>
      </w:r>
      <w:r>
        <w:rPr>
          <w:rFonts w:ascii="仿宋_GB2312" w:eastAsia="仿宋_GB2312" w:hint="eastAsia"/>
          <w:bCs/>
          <w:color w:val="000000"/>
          <w:kern w:val="0"/>
          <w:sz w:val="32"/>
          <w:szCs w:val="32"/>
        </w:rPr>
        <w:t>处、普查</w:t>
      </w:r>
      <w:r>
        <w:rPr>
          <w:rFonts w:ascii="仿宋_GB2312" w:eastAsia="仿宋_GB2312" w:hint="eastAsia"/>
          <w:bCs/>
          <w:color w:val="000000"/>
          <w:kern w:val="0"/>
          <w:sz w:val="32"/>
          <w:szCs w:val="32"/>
        </w:rPr>
        <w:t>15</w:t>
      </w:r>
      <w:r>
        <w:rPr>
          <w:rFonts w:ascii="仿宋_GB2312" w:eastAsia="仿宋_GB2312" w:hint="eastAsia"/>
          <w:bCs/>
          <w:color w:val="000000"/>
          <w:kern w:val="0"/>
          <w:sz w:val="32"/>
          <w:szCs w:val="32"/>
        </w:rPr>
        <w:t>处、预查</w:t>
      </w:r>
      <w:r>
        <w:rPr>
          <w:rFonts w:ascii="仿宋_GB2312" w:eastAsia="仿宋_GB2312" w:hint="eastAsia"/>
          <w:bCs/>
          <w:color w:val="000000"/>
          <w:kern w:val="0"/>
          <w:sz w:val="32"/>
          <w:szCs w:val="32"/>
        </w:rPr>
        <w:t>17</w:t>
      </w:r>
      <w:r>
        <w:rPr>
          <w:rFonts w:ascii="仿宋_GB2312" w:eastAsia="仿宋_GB2312" w:hint="eastAsia"/>
          <w:bCs/>
          <w:color w:val="000000"/>
          <w:kern w:val="0"/>
          <w:sz w:val="32"/>
          <w:szCs w:val="32"/>
        </w:rPr>
        <w:t>处</w:t>
      </w:r>
      <w:r>
        <w:rPr>
          <w:rFonts w:ascii="仿宋_GB2312" w:eastAsia="仿宋_GB2312" w:hint="eastAsia"/>
          <w:bCs/>
          <w:color w:val="000000"/>
          <w:kern w:val="0"/>
          <w:sz w:val="32"/>
          <w:szCs w:val="32"/>
          <w:lang w:val="zh-CN"/>
        </w:rPr>
        <w:t>。</w:t>
      </w:r>
    </w:p>
    <w:p w:rsidR="00135CED" w:rsidRDefault="00AC76D0">
      <w:pPr>
        <w:spacing w:line="560" w:lineRule="exact"/>
        <w:ind w:firstLineChars="200" w:firstLine="640"/>
        <w:rPr>
          <w:rFonts w:ascii="仿宋_GB2312" w:eastAsia="仿宋_GB2312"/>
          <w:bCs/>
          <w:color w:val="000000"/>
          <w:kern w:val="0"/>
          <w:sz w:val="32"/>
          <w:szCs w:val="32"/>
        </w:rPr>
      </w:pPr>
      <w:r>
        <w:rPr>
          <w:rFonts w:ascii="仿宋_GB2312" w:eastAsia="仿宋_GB2312" w:hint="eastAsia"/>
          <w:bCs/>
          <w:color w:val="000000"/>
          <w:kern w:val="0"/>
          <w:sz w:val="32"/>
          <w:szCs w:val="32"/>
        </w:rPr>
        <w:t>截至</w:t>
      </w:r>
      <w:r>
        <w:rPr>
          <w:rFonts w:ascii="仿宋_GB2312" w:eastAsia="仿宋_GB2312" w:hint="eastAsia"/>
          <w:bCs/>
          <w:color w:val="000000"/>
          <w:kern w:val="0"/>
          <w:sz w:val="32"/>
          <w:szCs w:val="32"/>
        </w:rPr>
        <w:t>2020</w:t>
      </w:r>
      <w:r>
        <w:rPr>
          <w:rFonts w:ascii="仿宋_GB2312" w:eastAsia="仿宋_GB2312" w:hint="eastAsia"/>
          <w:bCs/>
          <w:color w:val="000000"/>
          <w:kern w:val="0"/>
          <w:sz w:val="32"/>
          <w:szCs w:val="32"/>
        </w:rPr>
        <w:t>年底，共有探矿权</w:t>
      </w:r>
      <w:r>
        <w:rPr>
          <w:rFonts w:ascii="仿宋_GB2312" w:eastAsia="仿宋_GB2312" w:hint="eastAsia"/>
          <w:bCs/>
          <w:color w:val="000000"/>
          <w:kern w:val="0"/>
          <w:sz w:val="32"/>
          <w:szCs w:val="32"/>
        </w:rPr>
        <w:t>8</w:t>
      </w:r>
      <w:r>
        <w:rPr>
          <w:rFonts w:ascii="仿宋_GB2312" w:eastAsia="仿宋_GB2312" w:hint="eastAsia"/>
          <w:bCs/>
          <w:color w:val="000000"/>
          <w:kern w:val="0"/>
          <w:sz w:val="32"/>
          <w:szCs w:val="32"/>
        </w:rPr>
        <w:t>个，勘查登记总面积</w:t>
      </w:r>
      <w:r>
        <w:rPr>
          <w:rFonts w:ascii="仿宋_GB2312" w:eastAsia="仿宋_GB2312" w:hint="eastAsia"/>
          <w:bCs/>
          <w:color w:val="000000"/>
          <w:kern w:val="0"/>
          <w:sz w:val="32"/>
          <w:szCs w:val="32"/>
        </w:rPr>
        <w:t>43.805</w:t>
      </w:r>
      <w:r>
        <w:rPr>
          <w:rFonts w:ascii="仿宋_GB2312" w:eastAsia="仿宋_GB2312" w:hint="eastAsia"/>
          <w:bCs/>
          <w:color w:val="000000"/>
          <w:kern w:val="0"/>
          <w:sz w:val="32"/>
          <w:szCs w:val="32"/>
        </w:rPr>
        <w:t>平方千米，占市域面积的</w:t>
      </w:r>
      <w:r>
        <w:rPr>
          <w:rFonts w:ascii="仿宋_GB2312" w:eastAsia="仿宋_GB2312" w:hint="eastAsia"/>
          <w:bCs/>
          <w:color w:val="000000"/>
          <w:kern w:val="0"/>
          <w:sz w:val="32"/>
          <w:szCs w:val="32"/>
        </w:rPr>
        <w:t>2.29%</w:t>
      </w:r>
      <w:r>
        <w:rPr>
          <w:rFonts w:ascii="仿宋_GB2312" w:eastAsia="仿宋_GB2312" w:hint="eastAsia"/>
          <w:bCs/>
          <w:color w:val="000000"/>
          <w:kern w:val="0"/>
          <w:sz w:val="32"/>
          <w:szCs w:val="32"/>
        </w:rPr>
        <w:t>。勘查矿种金矿、铜矿、铅锌矿。</w:t>
      </w:r>
      <w:r>
        <w:rPr>
          <w:rFonts w:ascii="仿宋_GB2312" w:eastAsia="仿宋_GB2312" w:hint="eastAsia"/>
          <w:bCs/>
          <w:color w:val="000000"/>
          <w:kern w:val="0"/>
          <w:sz w:val="32"/>
          <w:szCs w:val="32"/>
        </w:rPr>
        <w:t xml:space="preserve"> </w:t>
      </w:r>
    </w:p>
    <w:p w:rsidR="00135CED" w:rsidRDefault="00AC76D0">
      <w:pPr>
        <w:pStyle w:val="ae"/>
        <w:spacing w:line="560" w:lineRule="exact"/>
        <w:ind w:firstLine="643"/>
        <w:rPr>
          <w:rFonts w:ascii="仿宋_GB2312" w:eastAsia="仿宋_GB2312"/>
          <w:b/>
          <w:bCs/>
          <w:sz w:val="32"/>
          <w:szCs w:val="32"/>
        </w:rPr>
      </w:pPr>
      <w:bookmarkStart w:id="35" w:name="_Toc5441"/>
      <w:r>
        <w:rPr>
          <w:rFonts w:ascii="仿宋_GB2312" w:eastAsia="仿宋_GB2312" w:hint="eastAsia"/>
          <w:b/>
          <w:bCs/>
          <w:sz w:val="32"/>
          <w:szCs w:val="32"/>
        </w:rPr>
        <w:t>4.</w:t>
      </w:r>
      <w:r>
        <w:rPr>
          <w:rFonts w:ascii="仿宋_GB2312" w:eastAsia="仿宋_GB2312" w:hint="eastAsia"/>
          <w:b/>
          <w:bCs/>
          <w:sz w:val="32"/>
          <w:szCs w:val="32"/>
        </w:rPr>
        <w:t>矿产资源开发利用</w:t>
      </w:r>
      <w:bookmarkEnd w:id="35"/>
      <w:r>
        <w:rPr>
          <w:rFonts w:ascii="仿宋_GB2312" w:eastAsia="仿宋_GB2312" w:hint="eastAsia"/>
          <w:b/>
          <w:bCs/>
          <w:sz w:val="32"/>
          <w:szCs w:val="32"/>
        </w:rPr>
        <w:t>现状</w:t>
      </w:r>
    </w:p>
    <w:p w:rsidR="00135CED" w:rsidRDefault="00AC76D0">
      <w:pPr>
        <w:spacing w:line="560" w:lineRule="exact"/>
        <w:ind w:firstLineChars="196" w:firstLine="627"/>
        <w:rPr>
          <w:rFonts w:ascii="仿宋_GB2312" w:eastAsia="仿宋_GB2312"/>
          <w:bCs/>
          <w:kern w:val="0"/>
          <w:sz w:val="32"/>
          <w:szCs w:val="32"/>
        </w:rPr>
      </w:pPr>
      <w:r>
        <w:rPr>
          <w:rFonts w:ascii="仿宋_GB2312" w:eastAsia="仿宋_GB2312" w:hint="eastAsia"/>
          <w:bCs/>
          <w:kern w:val="0"/>
          <w:sz w:val="32"/>
          <w:szCs w:val="32"/>
        </w:rPr>
        <w:t>截至</w:t>
      </w:r>
      <w:r>
        <w:rPr>
          <w:rFonts w:ascii="仿宋_GB2312" w:eastAsia="仿宋_GB2312" w:hint="eastAsia"/>
          <w:bCs/>
          <w:kern w:val="0"/>
          <w:sz w:val="32"/>
          <w:szCs w:val="32"/>
        </w:rPr>
        <w:t>2020</w:t>
      </w:r>
      <w:r>
        <w:rPr>
          <w:rFonts w:ascii="仿宋_GB2312" w:eastAsia="仿宋_GB2312" w:hint="eastAsia"/>
          <w:bCs/>
          <w:kern w:val="0"/>
          <w:sz w:val="32"/>
          <w:szCs w:val="32"/>
        </w:rPr>
        <w:t>年底，共有矿山</w:t>
      </w:r>
      <w:r>
        <w:rPr>
          <w:rFonts w:ascii="仿宋_GB2312" w:eastAsia="仿宋_GB2312" w:hint="eastAsia"/>
          <w:bCs/>
          <w:kern w:val="0"/>
          <w:sz w:val="32"/>
          <w:szCs w:val="32"/>
        </w:rPr>
        <w:t>3</w:t>
      </w:r>
      <w:r>
        <w:rPr>
          <w:rFonts w:ascii="仿宋_GB2312" w:eastAsia="仿宋_GB2312" w:hint="eastAsia"/>
          <w:bCs/>
          <w:kern w:val="0"/>
          <w:sz w:val="32"/>
          <w:szCs w:val="32"/>
        </w:rPr>
        <w:t>个，全部为中型。</w:t>
      </w:r>
      <w:r>
        <w:rPr>
          <w:rFonts w:ascii="仿宋_GB2312" w:eastAsia="仿宋_GB2312" w:hint="eastAsia"/>
          <w:bCs/>
          <w:kern w:val="0"/>
          <w:sz w:val="32"/>
          <w:szCs w:val="32"/>
        </w:rPr>
        <w:t>2020</w:t>
      </w:r>
      <w:r>
        <w:rPr>
          <w:rFonts w:ascii="仿宋_GB2312" w:eastAsia="仿宋_GB2312" w:hint="eastAsia"/>
          <w:bCs/>
          <w:kern w:val="0"/>
          <w:sz w:val="32"/>
          <w:szCs w:val="32"/>
        </w:rPr>
        <w:t>年，只有山东烟台鑫泰矿业有限责任公司土堆矿区进行开采，年产矿石量</w:t>
      </w:r>
      <w:r>
        <w:rPr>
          <w:rFonts w:ascii="仿宋_GB2312" w:eastAsia="仿宋_GB2312" w:hint="eastAsia"/>
          <w:bCs/>
          <w:kern w:val="0"/>
          <w:sz w:val="32"/>
          <w:szCs w:val="32"/>
        </w:rPr>
        <w:t>14.99</w:t>
      </w:r>
      <w:r>
        <w:rPr>
          <w:rFonts w:ascii="仿宋_GB2312" w:eastAsia="仿宋_GB2312" w:hint="eastAsia"/>
          <w:bCs/>
          <w:kern w:val="0"/>
          <w:sz w:val="32"/>
          <w:szCs w:val="32"/>
        </w:rPr>
        <w:t>万吨、工业产值</w:t>
      </w:r>
      <w:r>
        <w:rPr>
          <w:rFonts w:ascii="仿宋_GB2312" w:eastAsia="仿宋_GB2312" w:hint="eastAsia"/>
          <w:bCs/>
          <w:kern w:val="0"/>
          <w:sz w:val="32"/>
          <w:szCs w:val="32"/>
        </w:rPr>
        <w:t>11231.95</w:t>
      </w:r>
      <w:r>
        <w:rPr>
          <w:rFonts w:ascii="仿宋_GB2312" w:eastAsia="仿宋_GB2312" w:hint="eastAsia"/>
          <w:bCs/>
          <w:kern w:val="0"/>
          <w:sz w:val="32"/>
          <w:szCs w:val="32"/>
        </w:rPr>
        <w:t>万元。</w:t>
      </w:r>
    </w:p>
    <w:p w:rsidR="00135CED" w:rsidRDefault="00AC76D0">
      <w:pPr>
        <w:spacing w:line="560" w:lineRule="exact"/>
        <w:ind w:firstLineChars="196" w:firstLine="627"/>
        <w:rPr>
          <w:rFonts w:ascii="仿宋_GB2312" w:eastAsia="仿宋_GB2312"/>
          <w:bCs/>
          <w:kern w:val="0"/>
          <w:sz w:val="32"/>
          <w:szCs w:val="32"/>
        </w:rPr>
      </w:pPr>
      <w:r>
        <w:rPr>
          <w:rFonts w:ascii="仿宋_GB2312" w:eastAsia="仿宋_GB2312" w:hint="eastAsia"/>
          <w:bCs/>
          <w:kern w:val="0"/>
          <w:sz w:val="32"/>
          <w:szCs w:val="32"/>
        </w:rPr>
        <w:t>截至</w:t>
      </w:r>
      <w:r>
        <w:rPr>
          <w:rFonts w:ascii="仿宋_GB2312" w:eastAsia="仿宋_GB2312" w:hint="eastAsia"/>
          <w:bCs/>
          <w:kern w:val="0"/>
          <w:sz w:val="32"/>
          <w:szCs w:val="32"/>
        </w:rPr>
        <w:t>2020</w:t>
      </w:r>
      <w:r>
        <w:rPr>
          <w:rFonts w:ascii="仿宋_GB2312" w:eastAsia="仿宋_GB2312" w:hint="eastAsia"/>
          <w:bCs/>
          <w:kern w:val="0"/>
          <w:sz w:val="32"/>
          <w:szCs w:val="32"/>
        </w:rPr>
        <w:t>年底，共有采矿权</w:t>
      </w:r>
      <w:r>
        <w:rPr>
          <w:rFonts w:ascii="仿宋_GB2312" w:eastAsia="仿宋_GB2312" w:hint="eastAsia"/>
          <w:bCs/>
          <w:kern w:val="0"/>
          <w:sz w:val="32"/>
          <w:szCs w:val="32"/>
        </w:rPr>
        <w:t>3</w:t>
      </w:r>
      <w:r>
        <w:rPr>
          <w:rFonts w:ascii="仿宋_GB2312" w:eastAsia="仿宋_GB2312" w:hint="eastAsia"/>
          <w:bCs/>
          <w:kern w:val="0"/>
          <w:sz w:val="32"/>
          <w:szCs w:val="32"/>
        </w:rPr>
        <w:t>个，均为金矿。</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5.</w:t>
      </w:r>
      <w:r>
        <w:rPr>
          <w:rFonts w:ascii="仿宋_GB2312" w:eastAsia="仿宋_GB2312" w:hint="eastAsia"/>
          <w:b/>
          <w:bCs/>
          <w:sz w:val="32"/>
          <w:szCs w:val="32"/>
        </w:rPr>
        <w:t>矿山生态修复和绿色矿山建设现状</w:t>
      </w:r>
    </w:p>
    <w:p w:rsidR="00135CED" w:rsidRDefault="00AC76D0">
      <w:pPr>
        <w:spacing w:line="580" w:lineRule="exact"/>
        <w:ind w:firstLineChars="200" w:firstLine="640"/>
        <w:rPr>
          <w:rFonts w:ascii="仿宋_GB2312" w:eastAsia="仿宋_GB2312" w:hAnsi="仿宋_GB2312" w:cs="仿宋_GB2312"/>
          <w:sz w:val="32"/>
          <w:szCs w:val="32"/>
        </w:rPr>
      </w:pPr>
      <w:r>
        <w:rPr>
          <w:rFonts w:ascii="仿宋_GB2312" w:eastAsia="仿宋_GB2312" w:hint="eastAsia"/>
          <w:bCs/>
          <w:kern w:val="0"/>
          <w:sz w:val="32"/>
          <w:szCs w:val="32"/>
        </w:rPr>
        <w:t>全市目前存在各类矿山地质环境问题占损土地资源</w:t>
      </w:r>
      <w:r>
        <w:rPr>
          <w:rFonts w:ascii="仿宋_GB2312" w:eastAsia="仿宋_GB2312" w:hint="eastAsia"/>
          <w:bCs/>
          <w:kern w:val="0"/>
          <w:sz w:val="32"/>
          <w:szCs w:val="32"/>
        </w:rPr>
        <w:t>842.78</w:t>
      </w:r>
      <w:r>
        <w:rPr>
          <w:rFonts w:ascii="仿宋_GB2312" w:eastAsia="仿宋_GB2312" w:hint="eastAsia"/>
          <w:bCs/>
          <w:kern w:val="0"/>
          <w:sz w:val="32"/>
          <w:szCs w:val="32"/>
        </w:rPr>
        <w:t>公顷。</w:t>
      </w:r>
      <w:r>
        <w:rPr>
          <w:rFonts w:ascii="仿宋_GB2312" w:eastAsia="仿宋_GB2312" w:hint="eastAsia"/>
          <w:sz w:val="32"/>
          <w:szCs w:val="32"/>
        </w:rPr>
        <w:t>全市政策性关停和历史遗留废弃矿山共计</w:t>
      </w:r>
      <w:r>
        <w:rPr>
          <w:rFonts w:ascii="仿宋_GB2312" w:eastAsia="仿宋_GB2312" w:hint="eastAsia"/>
          <w:sz w:val="32"/>
          <w:szCs w:val="32"/>
        </w:rPr>
        <w:t>193</w:t>
      </w:r>
      <w:r>
        <w:rPr>
          <w:rFonts w:ascii="仿宋_GB2312" w:eastAsia="仿宋_GB2312" w:hint="eastAsia"/>
          <w:sz w:val="32"/>
          <w:szCs w:val="32"/>
        </w:rPr>
        <w:t>处，其中</w:t>
      </w:r>
      <w:r>
        <w:rPr>
          <w:rFonts w:ascii="仿宋_GB2312" w:eastAsia="仿宋_GB2312" w:hAnsi="仿宋_GB2312" w:cs="仿宋_GB2312" w:hint="eastAsia"/>
          <w:sz w:val="32"/>
          <w:szCs w:val="32"/>
        </w:rPr>
        <w:t>列</w:t>
      </w:r>
      <w:r>
        <w:rPr>
          <w:rFonts w:ascii="仿宋_GB2312" w:eastAsia="仿宋_GB2312" w:hAnsi="仿宋_GB2312" w:cs="仿宋_GB2312" w:hint="eastAsia"/>
          <w:sz w:val="32"/>
          <w:szCs w:val="32"/>
        </w:rPr>
        <w:t>入中央环保督察反馈要求整改任务</w:t>
      </w:r>
      <w:r>
        <w:rPr>
          <w:rFonts w:ascii="仿宋_GB2312" w:eastAsia="仿宋_GB2312" w:hAnsi="仿宋_GB2312" w:cs="仿宋_GB2312" w:hint="eastAsia"/>
          <w:sz w:val="32"/>
          <w:szCs w:val="32"/>
        </w:rPr>
        <w:t>37</w:t>
      </w:r>
      <w:r>
        <w:rPr>
          <w:rFonts w:ascii="仿宋_GB2312" w:eastAsia="仿宋_GB2312" w:hAnsi="仿宋_GB2312" w:cs="仿宋_GB2312" w:hint="eastAsia"/>
          <w:sz w:val="32"/>
          <w:szCs w:val="32"/>
        </w:rPr>
        <w:t>处，需在</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年完成治理；其余的</w:t>
      </w:r>
      <w:r>
        <w:rPr>
          <w:rFonts w:ascii="仿宋_GB2312" w:eastAsia="仿宋_GB2312" w:hAnsi="仿宋_GB2312" w:cs="仿宋_GB2312" w:hint="eastAsia"/>
          <w:sz w:val="32"/>
          <w:szCs w:val="32"/>
        </w:rPr>
        <w:t>156</w:t>
      </w:r>
      <w:r>
        <w:rPr>
          <w:rFonts w:ascii="仿宋_GB2312" w:eastAsia="仿宋_GB2312" w:hAnsi="仿宋_GB2312" w:cs="仿宋_GB2312" w:hint="eastAsia"/>
          <w:sz w:val="32"/>
          <w:szCs w:val="32"/>
        </w:rPr>
        <w:t>处</w:t>
      </w:r>
      <w:r>
        <w:rPr>
          <w:rFonts w:ascii="仿宋_GB2312" w:eastAsia="仿宋_GB2312" w:hint="eastAsia"/>
          <w:sz w:val="32"/>
          <w:szCs w:val="32"/>
        </w:rPr>
        <w:t>废弃</w:t>
      </w:r>
      <w:r>
        <w:rPr>
          <w:rFonts w:ascii="仿宋_GB2312" w:eastAsia="仿宋_GB2312" w:hAnsi="仿宋_GB2312" w:cs="仿宋_GB2312" w:hint="eastAsia"/>
          <w:sz w:val="32"/>
          <w:szCs w:val="32"/>
        </w:rPr>
        <w:t>矿山规划为中远期目标，包括无需工程治理</w:t>
      </w:r>
      <w:r>
        <w:rPr>
          <w:rFonts w:ascii="仿宋_GB2312" w:eastAsia="仿宋_GB2312" w:hint="eastAsia"/>
          <w:sz w:val="32"/>
          <w:szCs w:val="32"/>
        </w:rPr>
        <w:t>废弃</w:t>
      </w:r>
      <w:r>
        <w:rPr>
          <w:rFonts w:ascii="仿宋_GB2312" w:eastAsia="仿宋_GB2312" w:hAnsi="仿宋_GB2312" w:cs="仿宋_GB2312" w:hint="eastAsia"/>
          <w:sz w:val="32"/>
          <w:szCs w:val="32"/>
        </w:rPr>
        <w:t>矿山</w:t>
      </w:r>
      <w:r>
        <w:rPr>
          <w:rFonts w:ascii="仿宋_GB2312" w:eastAsia="仿宋_GB2312" w:hAnsi="仿宋_GB2312" w:cs="仿宋_GB2312" w:hint="eastAsia"/>
          <w:sz w:val="32"/>
          <w:szCs w:val="32"/>
        </w:rPr>
        <w:t>53</w:t>
      </w:r>
      <w:r>
        <w:rPr>
          <w:rFonts w:ascii="仿宋_GB2312" w:eastAsia="仿宋_GB2312" w:hAnsi="仿宋_GB2312" w:cs="仿宋_GB2312" w:hint="eastAsia"/>
          <w:sz w:val="32"/>
          <w:szCs w:val="32"/>
        </w:rPr>
        <w:t>处，需实施工程治理</w:t>
      </w:r>
      <w:r>
        <w:rPr>
          <w:rFonts w:ascii="仿宋_GB2312" w:eastAsia="仿宋_GB2312" w:hint="eastAsia"/>
          <w:sz w:val="32"/>
          <w:szCs w:val="32"/>
        </w:rPr>
        <w:t>废弃</w:t>
      </w:r>
      <w:r>
        <w:rPr>
          <w:rFonts w:ascii="仿宋_GB2312" w:eastAsia="仿宋_GB2312" w:hAnsi="仿宋_GB2312" w:cs="仿宋_GB2312" w:hint="eastAsia"/>
          <w:sz w:val="32"/>
          <w:szCs w:val="32"/>
        </w:rPr>
        <w:t>矿山</w:t>
      </w:r>
      <w:r>
        <w:rPr>
          <w:rFonts w:ascii="仿宋_GB2312" w:eastAsia="仿宋_GB2312" w:hAnsi="仿宋_GB2312" w:cs="仿宋_GB2312" w:hint="eastAsia"/>
          <w:sz w:val="32"/>
          <w:szCs w:val="32"/>
        </w:rPr>
        <w:t>62</w:t>
      </w:r>
      <w:r>
        <w:rPr>
          <w:rFonts w:ascii="仿宋_GB2312" w:eastAsia="仿宋_GB2312" w:hAnsi="仿宋_GB2312" w:cs="仿宋_GB2312" w:hint="eastAsia"/>
          <w:sz w:val="32"/>
          <w:szCs w:val="32"/>
        </w:rPr>
        <w:t>处，规划在</w:t>
      </w:r>
      <w:r>
        <w:rPr>
          <w:rFonts w:ascii="仿宋_GB2312" w:eastAsia="仿宋_GB2312" w:hAnsi="仿宋_GB2312" w:cs="仿宋_GB2312" w:hint="eastAsia"/>
          <w:sz w:val="32"/>
          <w:szCs w:val="32"/>
        </w:rPr>
        <w:t>2025</w:t>
      </w:r>
      <w:r>
        <w:rPr>
          <w:rFonts w:ascii="仿宋_GB2312" w:eastAsia="仿宋_GB2312" w:hAnsi="仿宋_GB2312" w:cs="仿宋_GB2312" w:hint="eastAsia"/>
          <w:sz w:val="32"/>
          <w:szCs w:val="32"/>
        </w:rPr>
        <w:t>年之后逐步进行修复。</w:t>
      </w:r>
      <w:r w:rsidR="007C134E">
        <w:rPr>
          <w:rFonts w:ascii="仿宋_GB2312" w:eastAsia="仿宋_GB2312" w:hAnsi="仿宋_GB2312" w:cs="仿宋_GB2312" w:hint="eastAsia"/>
          <w:sz w:val="32"/>
          <w:szCs w:val="32"/>
        </w:rPr>
        <w:t>截至目前</w:t>
      </w:r>
      <w:r>
        <w:rPr>
          <w:rFonts w:ascii="仿宋_GB2312" w:eastAsia="仿宋_GB2312" w:hAnsi="仿宋_GB2312" w:cs="仿宋_GB2312" w:hint="eastAsia"/>
          <w:sz w:val="32"/>
          <w:szCs w:val="32"/>
        </w:rPr>
        <w:t>，已完成治理的矿山共计</w:t>
      </w:r>
      <w:r>
        <w:rPr>
          <w:rFonts w:ascii="仿宋_GB2312" w:eastAsia="仿宋_GB2312" w:hAnsi="仿宋_GB2312" w:cs="仿宋_GB2312" w:hint="eastAsia"/>
          <w:sz w:val="32"/>
          <w:szCs w:val="32"/>
        </w:rPr>
        <w:t>29</w:t>
      </w:r>
      <w:r>
        <w:rPr>
          <w:rFonts w:ascii="仿宋_GB2312" w:eastAsia="仿宋_GB2312" w:hAnsi="仿宋_GB2312" w:cs="仿宋_GB2312" w:hint="eastAsia"/>
          <w:sz w:val="32"/>
          <w:szCs w:val="32"/>
        </w:rPr>
        <w:t>处，包括：中央环保督察任务</w:t>
      </w:r>
      <w:r>
        <w:rPr>
          <w:rFonts w:ascii="仿宋_GB2312" w:eastAsia="仿宋_GB2312" w:hAnsi="仿宋_GB2312" w:cs="仿宋_GB2312" w:hint="eastAsia"/>
          <w:sz w:val="32"/>
          <w:szCs w:val="32"/>
        </w:rPr>
        <w:t>21</w:t>
      </w:r>
      <w:r>
        <w:rPr>
          <w:rFonts w:ascii="仿宋_GB2312" w:eastAsia="仿宋_GB2312" w:hAnsi="仿宋_GB2312" w:cs="仿宋_GB2312" w:hint="eastAsia"/>
          <w:sz w:val="32"/>
          <w:szCs w:val="32"/>
        </w:rPr>
        <w:t>处；</w:t>
      </w:r>
      <w:r>
        <w:rPr>
          <w:rFonts w:ascii="仿宋_GB2312" w:eastAsia="仿宋_GB2312" w:hAnsi="仿宋_GB2312" w:cs="仿宋_GB2312" w:hint="eastAsia"/>
          <w:sz w:val="32"/>
          <w:szCs w:val="32"/>
        </w:rPr>
        <w:t>2013</w:t>
      </w:r>
      <w:r>
        <w:rPr>
          <w:rFonts w:ascii="仿宋_GB2312" w:eastAsia="仿宋_GB2312" w:hAnsi="仿宋_GB2312" w:cs="仿宋_GB2312" w:hint="eastAsia"/>
          <w:sz w:val="32"/>
          <w:szCs w:val="32"/>
        </w:rPr>
        <w:t>年以来关停矿山</w:t>
      </w:r>
      <w:r>
        <w:rPr>
          <w:rFonts w:ascii="仿宋_GB2312" w:eastAsia="仿宋_GB2312" w:hAnsi="仿宋_GB2312" w:cs="仿宋_GB2312" w:hint="eastAsia"/>
          <w:sz w:val="32"/>
          <w:szCs w:val="32"/>
        </w:rPr>
        <w:t>3</w:t>
      </w:r>
      <w:r>
        <w:rPr>
          <w:rFonts w:ascii="仿宋_GB2312" w:eastAsia="仿宋_GB2312" w:hAnsi="仿宋_GB2312" w:cs="仿宋_GB2312" w:hint="eastAsia"/>
          <w:sz w:val="32"/>
          <w:szCs w:val="32"/>
        </w:rPr>
        <w:t>处，历史遗留矿山</w:t>
      </w:r>
      <w:r>
        <w:rPr>
          <w:rFonts w:ascii="仿宋_GB2312" w:eastAsia="仿宋_GB2312" w:hAnsi="仿宋_GB2312" w:cs="仿宋_GB2312" w:hint="eastAsia"/>
          <w:sz w:val="32"/>
          <w:szCs w:val="32"/>
        </w:rPr>
        <w:t>5</w:t>
      </w:r>
      <w:r>
        <w:rPr>
          <w:rFonts w:ascii="仿宋_GB2312" w:eastAsia="仿宋_GB2312" w:hAnsi="仿宋_GB2312" w:cs="仿宋_GB2312" w:hint="eastAsia"/>
          <w:sz w:val="32"/>
          <w:szCs w:val="32"/>
        </w:rPr>
        <w:t>处。</w:t>
      </w:r>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36" w:name="_Toc31334"/>
      <w:bookmarkStart w:id="37" w:name="_Toc26644"/>
      <w:bookmarkStart w:id="38" w:name="_Toc13673"/>
      <w:bookmarkStart w:id="39" w:name="_Toc1297"/>
      <w:r>
        <w:rPr>
          <w:rFonts w:ascii="楷体_GB2312" w:eastAsia="楷体_GB2312" w:hAnsi="仿宋" w:hint="eastAsia"/>
          <w:b w:val="0"/>
          <w:bCs w:val="0"/>
          <w:color w:val="000000"/>
          <w:kern w:val="2"/>
        </w:rPr>
        <w:t>（三）上轮规划实施成效</w:t>
      </w:r>
      <w:bookmarkEnd w:id="36"/>
      <w:bookmarkEnd w:id="37"/>
      <w:bookmarkEnd w:id="38"/>
      <w:bookmarkEnd w:id="39"/>
    </w:p>
    <w:p w:rsidR="00135CED" w:rsidRDefault="00AC76D0">
      <w:pPr>
        <w:pStyle w:val="ae"/>
        <w:spacing w:line="560" w:lineRule="exact"/>
        <w:ind w:firstLine="643"/>
        <w:rPr>
          <w:rFonts w:ascii="仿宋_GB2312" w:eastAsia="仿宋_GB2312"/>
          <w:b/>
          <w:bCs/>
          <w:color w:val="000000"/>
          <w:sz w:val="32"/>
          <w:szCs w:val="32"/>
        </w:rPr>
      </w:pPr>
      <w:bookmarkStart w:id="40" w:name="_Toc31195"/>
      <w:bookmarkStart w:id="41" w:name="_Toc4183"/>
      <w:bookmarkStart w:id="42" w:name="_Toc11381"/>
      <w:r>
        <w:rPr>
          <w:rFonts w:ascii="仿宋_GB2312" w:eastAsia="仿宋_GB2312" w:hint="eastAsia"/>
          <w:b/>
          <w:bCs/>
          <w:color w:val="000000"/>
          <w:sz w:val="32"/>
          <w:szCs w:val="32"/>
        </w:rPr>
        <w:t>1.</w:t>
      </w:r>
      <w:r>
        <w:rPr>
          <w:rFonts w:ascii="仿宋_GB2312" w:eastAsia="仿宋_GB2312" w:hint="eastAsia"/>
          <w:b/>
          <w:bCs/>
          <w:color w:val="000000"/>
          <w:sz w:val="32"/>
          <w:szCs w:val="32"/>
        </w:rPr>
        <w:t>取得的主要成效</w:t>
      </w:r>
      <w:bookmarkEnd w:id="40"/>
      <w:bookmarkEnd w:id="41"/>
      <w:bookmarkEnd w:id="42"/>
    </w:p>
    <w:p w:rsidR="00135CED" w:rsidRDefault="00AC76D0">
      <w:pPr>
        <w:pStyle w:val="11124"/>
        <w:spacing w:line="560" w:lineRule="exact"/>
        <w:ind w:firstLineChars="200" w:firstLine="640"/>
        <w:rPr>
          <w:rFonts w:ascii="仿宋_GB2312" w:eastAsia="仿宋_GB2312" w:cs="Times New Roman"/>
          <w:bCs/>
          <w:color w:val="000000"/>
          <w:kern w:val="0"/>
          <w:sz w:val="32"/>
          <w:szCs w:val="32"/>
        </w:rPr>
      </w:pPr>
      <w:r>
        <w:rPr>
          <w:rFonts w:ascii="仿宋_GB2312" w:eastAsia="仿宋_GB2312" w:cs="Times New Roman" w:hint="eastAsia"/>
          <w:bCs/>
          <w:color w:val="000000"/>
          <w:kern w:val="0"/>
          <w:sz w:val="32"/>
          <w:szCs w:val="32"/>
        </w:rPr>
        <w:t>（</w:t>
      </w:r>
      <w:r>
        <w:rPr>
          <w:rFonts w:ascii="仿宋_GB2312" w:eastAsia="仿宋_GB2312" w:cs="Times New Roman" w:hint="eastAsia"/>
          <w:bCs/>
          <w:color w:val="000000"/>
          <w:kern w:val="0"/>
          <w:sz w:val="32"/>
          <w:szCs w:val="32"/>
        </w:rPr>
        <w:t>1</w:t>
      </w:r>
      <w:r>
        <w:rPr>
          <w:rFonts w:ascii="仿宋_GB2312" w:eastAsia="仿宋_GB2312" w:cs="Times New Roman" w:hint="eastAsia"/>
          <w:bCs/>
          <w:color w:val="000000"/>
          <w:kern w:val="0"/>
          <w:sz w:val="32"/>
          <w:szCs w:val="32"/>
        </w:rPr>
        <w:t>）开发利用结构与布局不断优化，探矿权和采矿权设置进一步优化。截止</w:t>
      </w:r>
      <w:r>
        <w:rPr>
          <w:rFonts w:ascii="仿宋_GB2312" w:eastAsia="仿宋_GB2312" w:cs="Times New Roman" w:hint="eastAsia"/>
          <w:bCs/>
          <w:color w:val="000000"/>
          <w:kern w:val="0"/>
          <w:sz w:val="32"/>
          <w:szCs w:val="32"/>
        </w:rPr>
        <w:t>2020</w:t>
      </w:r>
      <w:r>
        <w:rPr>
          <w:rFonts w:ascii="仿宋_GB2312" w:eastAsia="仿宋_GB2312" w:cs="Times New Roman" w:hint="eastAsia"/>
          <w:bCs/>
          <w:color w:val="000000"/>
          <w:kern w:val="0"/>
          <w:sz w:val="32"/>
          <w:szCs w:val="32"/>
        </w:rPr>
        <w:t>年底，海阳市采矿权</w:t>
      </w:r>
      <w:r>
        <w:rPr>
          <w:rFonts w:ascii="仿宋_GB2312" w:eastAsia="仿宋_GB2312" w:cs="Times New Roman" w:hint="eastAsia"/>
          <w:bCs/>
          <w:color w:val="000000"/>
          <w:kern w:val="0"/>
          <w:sz w:val="32"/>
          <w:szCs w:val="32"/>
        </w:rPr>
        <w:t>3</w:t>
      </w:r>
      <w:r>
        <w:rPr>
          <w:rFonts w:ascii="仿宋_GB2312" w:eastAsia="仿宋_GB2312" w:cs="Times New Roman" w:hint="eastAsia"/>
          <w:bCs/>
          <w:color w:val="000000"/>
          <w:kern w:val="0"/>
          <w:sz w:val="32"/>
          <w:szCs w:val="32"/>
        </w:rPr>
        <w:t>个，探</w:t>
      </w:r>
      <w:r>
        <w:rPr>
          <w:rFonts w:ascii="仿宋_GB2312" w:eastAsia="仿宋_GB2312" w:cs="Times New Roman" w:hint="eastAsia"/>
          <w:bCs/>
          <w:color w:val="000000"/>
          <w:kern w:val="0"/>
          <w:sz w:val="32"/>
          <w:szCs w:val="32"/>
        </w:rPr>
        <w:lastRenderedPageBreak/>
        <w:t>矿权</w:t>
      </w:r>
      <w:r>
        <w:rPr>
          <w:rFonts w:ascii="仿宋_GB2312" w:eastAsia="仿宋_GB2312" w:cs="Times New Roman" w:hint="eastAsia"/>
          <w:bCs/>
          <w:color w:val="000000"/>
          <w:kern w:val="0"/>
          <w:sz w:val="32"/>
          <w:szCs w:val="32"/>
        </w:rPr>
        <w:t>8</w:t>
      </w:r>
      <w:r>
        <w:rPr>
          <w:rFonts w:ascii="仿宋_GB2312" w:eastAsia="仿宋_GB2312" w:cs="Times New Roman" w:hint="eastAsia"/>
          <w:bCs/>
          <w:color w:val="000000"/>
          <w:kern w:val="0"/>
          <w:sz w:val="32"/>
          <w:szCs w:val="32"/>
        </w:rPr>
        <w:t>个。矿业权数量进一步压减。</w:t>
      </w:r>
    </w:p>
    <w:p w:rsidR="00135CED" w:rsidRDefault="00AC76D0">
      <w:pPr>
        <w:pStyle w:val="11124"/>
        <w:spacing w:line="560" w:lineRule="exact"/>
        <w:ind w:firstLineChars="200" w:firstLine="640"/>
        <w:rPr>
          <w:rFonts w:ascii="仿宋_GB2312" w:eastAsia="仿宋_GB2312" w:cs="Times New Roman"/>
          <w:bCs/>
          <w:kern w:val="0"/>
          <w:sz w:val="32"/>
          <w:szCs w:val="32"/>
        </w:rPr>
      </w:pPr>
      <w:r>
        <w:rPr>
          <w:rFonts w:ascii="仿宋_GB2312" w:eastAsia="仿宋_GB2312" w:cs="Times New Roman" w:hint="eastAsia"/>
          <w:bCs/>
          <w:color w:val="000000"/>
          <w:kern w:val="0"/>
          <w:sz w:val="32"/>
          <w:szCs w:val="32"/>
        </w:rPr>
        <w:t>（</w:t>
      </w:r>
      <w:r>
        <w:rPr>
          <w:rFonts w:ascii="仿宋_GB2312" w:eastAsia="仿宋_GB2312" w:cs="Times New Roman" w:hint="eastAsia"/>
          <w:bCs/>
          <w:color w:val="000000"/>
          <w:kern w:val="0"/>
          <w:sz w:val="32"/>
          <w:szCs w:val="32"/>
        </w:rPr>
        <w:t>2</w:t>
      </w:r>
      <w:r>
        <w:rPr>
          <w:rFonts w:ascii="仿宋_GB2312" w:eastAsia="仿宋_GB2312" w:cs="Times New Roman" w:hint="eastAsia"/>
          <w:bCs/>
          <w:color w:val="000000"/>
          <w:kern w:val="0"/>
          <w:sz w:val="32"/>
          <w:szCs w:val="32"/>
        </w:rPr>
        <w:t>）矿山地质环境保护工作进一步提升。自三轮规划实施以来，海阳市坚持预防为主、防治结合，谁开发谁保护、谁破坏谁</w:t>
      </w:r>
      <w:r>
        <w:rPr>
          <w:rFonts w:ascii="仿宋_GB2312" w:eastAsia="仿宋_GB2312" w:cs="Times New Roman" w:hint="eastAsia"/>
          <w:bCs/>
          <w:kern w:val="0"/>
          <w:sz w:val="32"/>
          <w:szCs w:val="32"/>
        </w:rPr>
        <w:t>治理、谁投资谁受益的原则，执行矿山地质环境恢复治理方案及资金保证等制度。要求各矿山企业编制《矿山地质环境保护与恢复治理方案》，对应缴纳矿山地质环境恢复治理保证金的采矿权人足额收取保证金，保证金做到了专款专用。</w:t>
      </w:r>
    </w:p>
    <w:p w:rsidR="00135CED" w:rsidRDefault="00AC76D0">
      <w:pPr>
        <w:pStyle w:val="11124"/>
        <w:spacing w:line="560" w:lineRule="exact"/>
        <w:ind w:firstLineChars="200" w:firstLine="640"/>
        <w:rPr>
          <w:rFonts w:ascii="仿宋_GB2312" w:eastAsia="仿宋_GB2312" w:cs="Times New Roman"/>
          <w:bCs/>
          <w:kern w:val="0"/>
          <w:sz w:val="32"/>
          <w:szCs w:val="32"/>
        </w:rPr>
      </w:pPr>
      <w:r>
        <w:rPr>
          <w:rFonts w:ascii="仿宋_GB2312" w:eastAsia="仿宋_GB2312" w:cs="Times New Roman" w:hint="eastAsia"/>
          <w:bCs/>
          <w:kern w:val="0"/>
          <w:sz w:val="32"/>
          <w:szCs w:val="32"/>
        </w:rPr>
        <w:t>（</w:t>
      </w:r>
      <w:r>
        <w:rPr>
          <w:rFonts w:ascii="仿宋_GB2312" w:eastAsia="仿宋_GB2312" w:cs="Times New Roman" w:hint="eastAsia"/>
          <w:bCs/>
          <w:kern w:val="0"/>
          <w:sz w:val="32"/>
          <w:szCs w:val="32"/>
        </w:rPr>
        <w:t>3</w:t>
      </w:r>
      <w:r>
        <w:rPr>
          <w:rFonts w:ascii="仿宋_GB2312" w:eastAsia="仿宋_GB2312" w:cs="Times New Roman" w:hint="eastAsia"/>
          <w:bCs/>
          <w:kern w:val="0"/>
          <w:sz w:val="32"/>
          <w:szCs w:val="32"/>
        </w:rPr>
        <w:t>）矿山地质环境恢复治理工作得到加强。矿山地质环境治理取得积极进展，露天矿山地质环境工程治理</w:t>
      </w:r>
      <w:r>
        <w:rPr>
          <w:rFonts w:ascii="仿宋_GB2312" w:eastAsia="仿宋_GB2312" w:cs="Times New Roman" w:hint="eastAsia"/>
          <w:bCs/>
          <w:kern w:val="0"/>
          <w:sz w:val="32"/>
          <w:szCs w:val="32"/>
        </w:rPr>
        <w:t>2</w:t>
      </w:r>
      <w:r>
        <w:rPr>
          <w:rFonts w:ascii="仿宋_GB2312" w:eastAsia="仿宋_GB2312" w:cs="Times New Roman"/>
          <w:bCs/>
          <w:kern w:val="0"/>
          <w:sz w:val="32"/>
          <w:szCs w:val="32"/>
        </w:rPr>
        <w:t>9</w:t>
      </w:r>
      <w:r>
        <w:rPr>
          <w:rFonts w:ascii="仿宋_GB2312" w:eastAsia="仿宋_GB2312" w:cs="Times New Roman" w:hint="eastAsia"/>
          <w:bCs/>
          <w:kern w:val="0"/>
          <w:sz w:val="32"/>
          <w:szCs w:val="32"/>
        </w:rPr>
        <w:t>处，治理面积</w:t>
      </w:r>
      <w:r>
        <w:rPr>
          <w:rFonts w:ascii="仿宋_GB2312" w:eastAsia="仿宋_GB2312" w:cs="Times New Roman"/>
          <w:bCs/>
          <w:kern w:val="0"/>
          <w:sz w:val="32"/>
          <w:szCs w:val="32"/>
        </w:rPr>
        <w:t>162.64</w:t>
      </w:r>
      <w:r>
        <w:rPr>
          <w:rFonts w:ascii="仿宋_GB2312" w:eastAsia="仿宋_GB2312" w:cs="Times New Roman" w:hint="eastAsia"/>
          <w:bCs/>
          <w:kern w:val="0"/>
          <w:sz w:val="32"/>
          <w:szCs w:val="32"/>
        </w:rPr>
        <w:t>公顷。其中“三区两线”历史遗留矿山地质环境工程治理</w:t>
      </w:r>
      <w:r>
        <w:rPr>
          <w:rFonts w:ascii="仿宋_GB2312" w:eastAsia="仿宋_GB2312" w:cs="Times New Roman"/>
          <w:bCs/>
          <w:kern w:val="0"/>
          <w:sz w:val="32"/>
          <w:szCs w:val="32"/>
        </w:rPr>
        <w:t>5</w:t>
      </w:r>
      <w:r>
        <w:rPr>
          <w:rFonts w:ascii="仿宋_GB2312" w:eastAsia="仿宋_GB2312" w:cs="Times New Roman" w:hint="eastAsia"/>
          <w:bCs/>
          <w:kern w:val="0"/>
          <w:sz w:val="32"/>
          <w:szCs w:val="32"/>
        </w:rPr>
        <w:t>处，治理面积</w:t>
      </w:r>
      <w:r>
        <w:rPr>
          <w:rFonts w:ascii="仿宋_GB2312" w:eastAsia="仿宋_GB2312" w:cs="Times New Roman"/>
          <w:bCs/>
          <w:kern w:val="0"/>
          <w:sz w:val="32"/>
          <w:szCs w:val="32"/>
        </w:rPr>
        <w:t>30.</w:t>
      </w:r>
      <w:r>
        <w:rPr>
          <w:rFonts w:ascii="仿宋_GB2312" w:eastAsia="仿宋_GB2312" w:cs="Times New Roman"/>
          <w:bCs/>
          <w:kern w:val="0"/>
          <w:sz w:val="32"/>
          <w:szCs w:val="32"/>
        </w:rPr>
        <w:t>40</w:t>
      </w:r>
      <w:r>
        <w:rPr>
          <w:rFonts w:ascii="仿宋_GB2312" w:eastAsia="仿宋_GB2312" w:cs="Times New Roman" w:hint="eastAsia"/>
          <w:bCs/>
          <w:kern w:val="0"/>
          <w:sz w:val="32"/>
          <w:szCs w:val="32"/>
        </w:rPr>
        <w:t>公顷，矿山地质环境工程治理</w:t>
      </w:r>
      <w:r>
        <w:rPr>
          <w:rFonts w:ascii="仿宋_GB2312" w:eastAsia="仿宋_GB2312" w:cs="Times New Roman" w:hint="eastAsia"/>
          <w:bCs/>
          <w:kern w:val="0"/>
          <w:sz w:val="32"/>
          <w:szCs w:val="32"/>
        </w:rPr>
        <w:t>2</w:t>
      </w:r>
      <w:r>
        <w:rPr>
          <w:rFonts w:ascii="仿宋_GB2312" w:eastAsia="仿宋_GB2312" w:cs="Times New Roman"/>
          <w:bCs/>
          <w:kern w:val="0"/>
          <w:sz w:val="32"/>
          <w:szCs w:val="32"/>
        </w:rPr>
        <w:t>4</w:t>
      </w:r>
      <w:r>
        <w:rPr>
          <w:rFonts w:ascii="仿宋_GB2312" w:eastAsia="仿宋_GB2312" w:cs="Times New Roman" w:hint="eastAsia"/>
          <w:bCs/>
          <w:kern w:val="0"/>
          <w:sz w:val="32"/>
          <w:szCs w:val="32"/>
        </w:rPr>
        <w:t>处，恢复占损土地面积</w:t>
      </w:r>
      <w:r>
        <w:rPr>
          <w:rFonts w:ascii="仿宋_GB2312" w:eastAsia="仿宋_GB2312" w:cs="Times New Roman" w:hint="eastAsia"/>
          <w:bCs/>
          <w:kern w:val="0"/>
          <w:sz w:val="32"/>
          <w:szCs w:val="32"/>
        </w:rPr>
        <w:t>132.24</w:t>
      </w:r>
      <w:r>
        <w:rPr>
          <w:rFonts w:ascii="仿宋_GB2312" w:eastAsia="仿宋_GB2312" w:cs="Times New Roman" w:hint="eastAsia"/>
          <w:bCs/>
          <w:kern w:val="0"/>
          <w:sz w:val="32"/>
          <w:szCs w:val="32"/>
        </w:rPr>
        <w:t>公顷，历史遗留矿山地质环境问题得到了有效治理。</w:t>
      </w:r>
    </w:p>
    <w:p w:rsidR="00135CED" w:rsidRDefault="00AC76D0">
      <w:pPr>
        <w:spacing w:line="560" w:lineRule="exact"/>
        <w:ind w:firstLineChars="200" w:firstLine="640"/>
        <w:rPr>
          <w:rFonts w:ascii="仿宋_GB2312" w:eastAsia="仿宋_GB2312"/>
          <w:bCs/>
          <w:kern w:val="0"/>
          <w:sz w:val="32"/>
          <w:szCs w:val="32"/>
        </w:rPr>
      </w:pPr>
      <w:r>
        <w:rPr>
          <w:rFonts w:ascii="仿宋_GB2312" w:eastAsia="仿宋_GB2312" w:hint="eastAsia"/>
          <w:bCs/>
          <w:kern w:val="0"/>
          <w:sz w:val="32"/>
          <w:szCs w:val="32"/>
        </w:rPr>
        <w:t>（</w:t>
      </w:r>
      <w:r>
        <w:rPr>
          <w:rFonts w:ascii="仿宋_GB2312" w:eastAsia="仿宋_GB2312" w:hint="eastAsia"/>
          <w:bCs/>
          <w:kern w:val="0"/>
          <w:sz w:val="32"/>
          <w:szCs w:val="32"/>
        </w:rPr>
        <w:t>4</w:t>
      </w:r>
      <w:r>
        <w:rPr>
          <w:rFonts w:ascii="仿宋_GB2312" w:eastAsia="仿宋_GB2312" w:hint="eastAsia"/>
          <w:bCs/>
          <w:kern w:val="0"/>
          <w:sz w:val="32"/>
          <w:szCs w:val="32"/>
        </w:rPr>
        <w:t>）积极推进绿色勘查，大力推进绿色矿山建设，截至</w:t>
      </w:r>
      <w:r>
        <w:rPr>
          <w:rFonts w:ascii="仿宋_GB2312" w:eastAsia="仿宋_GB2312" w:hint="eastAsia"/>
          <w:bCs/>
          <w:kern w:val="0"/>
          <w:sz w:val="32"/>
          <w:szCs w:val="32"/>
        </w:rPr>
        <w:t>2020</w:t>
      </w:r>
      <w:r>
        <w:rPr>
          <w:rFonts w:ascii="仿宋_GB2312" w:eastAsia="仿宋_GB2312" w:hint="eastAsia"/>
          <w:bCs/>
          <w:kern w:val="0"/>
          <w:sz w:val="32"/>
          <w:szCs w:val="32"/>
        </w:rPr>
        <w:t>年底，</w:t>
      </w:r>
      <w:bookmarkStart w:id="43" w:name="_Hlk71379770"/>
      <w:r>
        <w:rPr>
          <w:rFonts w:ascii="仿宋_GB2312" w:eastAsia="仿宋_GB2312" w:hint="eastAsia"/>
          <w:bCs/>
          <w:kern w:val="0"/>
          <w:sz w:val="32"/>
          <w:szCs w:val="32"/>
        </w:rPr>
        <w:t>海阳市共有</w:t>
      </w:r>
      <w:bookmarkEnd w:id="43"/>
      <w:r>
        <w:rPr>
          <w:rFonts w:ascii="仿宋_GB2312" w:eastAsia="仿宋_GB2312" w:hint="eastAsia"/>
          <w:bCs/>
          <w:kern w:val="0"/>
          <w:sz w:val="32"/>
          <w:szCs w:val="32"/>
        </w:rPr>
        <w:t>1</w:t>
      </w:r>
      <w:r>
        <w:rPr>
          <w:rFonts w:ascii="仿宋_GB2312" w:eastAsia="仿宋_GB2312" w:hint="eastAsia"/>
          <w:bCs/>
          <w:kern w:val="0"/>
          <w:sz w:val="32"/>
          <w:szCs w:val="32"/>
        </w:rPr>
        <w:t>个矿山纳入绿色矿山名录。</w:t>
      </w:r>
    </w:p>
    <w:p w:rsidR="00135CED" w:rsidRDefault="00AC76D0">
      <w:pPr>
        <w:pStyle w:val="ae"/>
        <w:spacing w:line="560" w:lineRule="exact"/>
        <w:ind w:firstLine="643"/>
        <w:rPr>
          <w:rFonts w:ascii="仿宋_GB2312" w:eastAsia="仿宋_GB2312"/>
          <w:b/>
          <w:bCs/>
          <w:sz w:val="32"/>
          <w:szCs w:val="32"/>
        </w:rPr>
      </w:pPr>
      <w:bookmarkStart w:id="44" w:name="_Toc30462"/>
      <w:bookmarkStart w:id="45" w:name="_Toc6007"/>
      <w:bookmarkStart w:id="46" w:name="_Toc4839"/>
      <w:r>
        <w:rPr>
          <w:rFonts w:ascii="仿宋_GB2312" w:eastAsia="仿宋_GB2312" w:hint="eastAsia"/>
          <w:b/>
          <w:bCs/>
          <w:sz w:val="32"/>
          <w:szCs w:val="32"/>
        </w:rPr>
        <w:t>2.</w:t>
      </w:r>
      <w:r>
        <w:rPr>
          <w:rFonts w:ascii="仿宋_GB2312" w:eastAsia="仿宋_GB2312" w:hint="eastAsia"/>
          <w:b/>
          <w:bCs/>
          <w:sz w:val="32"/>
          <w:szCs w:val="32"/>
        </w:rPr>
        <w:t>存在的问题</w:t>
      </w:r>
      <w:bookmarkEnd w:id="44"/>
      <w:bookmarkEnd w:id="45"/>
      <w:bookmarkEnd w:id="46"/>
    </w:p>
    <w:p w:rsidR="00135CED" w:rsidRDefault="00AC76D0">
      <w:pPr>
        <w:spacing w:line="560" w:lineRule="exact"/>
        <w:ind w:firstLineChars="200" w:firstLine="640"/>
        <w:rPr>
          <w:rFonts w:ascii="仿宋_GB2312" w:eastAsia="仿宋_GB2312"/>
          <w:bCs/>
          <w:kern w:val="0"/>
          <w:sz w:val="32"/>
          <w:szCs w:val="32"/>
        </w:rPr>
      </w:pPr>
      <w:r>
        <w:rPr>
          <w:rFonts w:ascii="仿宋_GB2312" w:eastAsia="仿宋_GB2312" w:hint="eastAsia"/>
          <w:bCs/>
          <w:kern w:val="0"/>
          <w:sz w:val="32"/>
          <w:szCs w:val="32"/>
        </w:rPr>
        <w:t>优势矿产花岗岩和建筑用砂石产量没有达到预期目标，没有得到充分发挥。矿山地质环境治理恢复需持续推进，历史遗留矿山地质环境治理恢复力度需进一步加大。</w:t>
      </w:r>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47" w:name="_Toc71555369"/>
      <w:bookmarkStart w:id="48" w:name="_Toc27434"/>
      <w:bookmarkStart w:id="49" w:name="_Toc104551211"/>
      <w:r>
        <w:rPr>
          <w:rFonts w:ascii="楷体_GB2312" w:eastAsia="楷体_GB2312" w:hAnsi="仿宋" w:hint="eastAsia"/>
          <w:b w:val="0"/>
          <w:bCs w:val="0"/>
          <w:color w:val="000000"/>
          <w:kern w:val="2"/>
        </w:rPr>
        <w:t>（四）面临形势</w:t>
      </w:r>
      <w:bookmarkEnd w:id="47"/>
      <w:bookmarkEnd w:id="48"/>
      <w:bookmarkEnd w:id="49"/>
    </w:p>
    <w:p w:rsidR="00135CED" w:rsidRDefault="00AC76D0">
      <w:pPr>
        <w:pStyle w:val="11124"/>
        <w:spacing w:line="560" w:lineRule="exact"/>
        <w:ind w:firstLineChars="200" w:firstLine="640"/>
        <w:rPr>
          <w:rFonts w:ascii="仿宋_GB2312" w:eastAsia="仿宋_GB2312" w:cs="Times New Roman"/>
          <w:bCs/>
          <w:color w:val="000000"/>
          <w:kern w:val="0"/>
          <w:sz w:val="32"/>
          <w:szCs w:val="32"/>
        </w:rPr>
      </w:pPr>
      <w:r>
        <w:rPr>
          <w:rFonts w:ascii="仿宋_GB2312" w:eastAsia="仿宋_GB2312" w:cs="Times New Roman" w:hint="eastAsia"/>
          <w:bCs/>
          <w:kern w:val="0"/>
          <w:sz w:val="32"/>
          <w:szCs w:val="32"/>
        </w:rPr>
        <w:t>“十四五”时期是海阳市全面贯彻新发展理念，抢抓机遇，统筹发展和安全，加快动能转换，构建现代化经济体系，推动经济社会发展绿色转型，建设新时代</w:t>
      </w:r>
      <w:r>
        <w:rPr>
          <w:rFonts w:ascii="仿宋_GB2312" w:eastAsia="仿宋_GB2312" w:cs="Times New Roman" w:hint="eastAsia"/>
          <w:bCs/>
          <w:color w:val="000000"/>
          <w:kern w:val="0"/>
          <w:sz w:val="32"/>
          <w:szCs w:val="32"/>
        </w:rPr>
        <w:t>质效双优制造业大</w:t>
      </w:r>
      <w:r>
        <w:rPr>
          <w:rFonts w:ascii="仿宋_GB2312" w:eastAsia="仿宋_GB2312" w:cs="Times New Roman" w:hint="eastAsia"/>
          <w:bCs/>
          <w:color w:val="000000"/>
          <w:kern w:val="0"/>
          <w:sz w:val="32"/>
          <w:szCs w:val="32"/>
        </w:rPr>
        <w:lastRenderedPageBreak/>
        <w:t>市、全面高质量绿色发展的现代化城市的关键时期，对矿产资源安全保障和矿业经济高质量发展提出更高要求。</w:t>
      </w:r>
    </w:p>
    <w:p w:rsidR="00135CED" w:rsidRDefault="00AC76D0" w:rsidP="007C134E">
      <w:pPr>
        <w:pStyle w:val="11124"/>
        <w:spacing w:line="560" w:lineRule="exact"/>
        <w:ind w:firstLineChars="200" w:firstLine="643"/>
        <w:rPr>
          <w:rFonts w:ascii="仿宋_GB2312" w:eastAsia="仿宋_GB2312" w:cs="Times New Roman"/>
          <w:b/>
          <w:kern w:val="0"/>
          <w:sz w:val="32"/>
          <w:szCs w:val="32"/>
        </w:rPr>
      </w:pPr>
      <w:bookmarkStart w:id="50" w:name="_Hlk70241970"/>
      <w:r>
        <w:rPr>
          <w:rFonts w:ascii="仿宋_GB2312" w:eastAsia="仿宋_GB2312" w:cs="Times New Roman" w:hint="eastAsia"/>
          <w:b/>
          <w:color w:val="000000"/>
          <w:kern w:val="0"/>
          <w:sz w:val="32"/>
          <w:szCs w:val="32"/>
        </w:rPr>
        <w:t>1</w:t>
      </w:r>
      <w:r>
        <w:rPr>
          <w:rFonts w:ascii="仿宋_GB2312" w:eastAsia="仿宋_GB2312" w:cs="Times New Roman" w:hint="eastAsia"/>
          <w:b/>
          <w:kern w:val="0"/>
          <w:sz w:val="32"/>
          <w:szCs w:val="32"/>
        </w:rPr>
        <w:t>.</w:t>
      </w:r>
      <w:r>
        <w:rPr>
          <w:rFonts w:ascii="仿宋_GB2312" w:eastAsia="仿宋_GB2312" w:cs="Times New Roman" w:hint="eastAsia"/>
          <w:b/>
          <w:kern w:val="0"/>
          <w:sz w:val="32"/>
          <w:szCs w:val="32"/>
        </w:rPr>
        <w:t>经济社会发展需要充分发挥矿产资源优势作用</w:t>
      </w:r>
    </w:p>
    <w:bookmarkEnd w:id="50"/>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十四五”时期，海阳市着力推动战略性新兴产业和高新技术产业崛起。加快推动矿业经济向高端化、智能化、绿色化转型，提升城市竞争力。进一步加大金矿勘查力度，加快推进金矿深部勘查，增储保量；提高饰面用石材和建筑用砂石资源的投放力度；加强科技创新，实现矿业经济持续快速高效发展。</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高质量发展需要提高矿产资源开发利用水平</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矿业高质量发展要求全面提升矿产资源开发、综合利用水平和效率。金矿作为我市的主要开发矿种，智能化开采水平不高，矿业产业链延伸不够，共伴生矿产、尾矿等综合利用水平有待进一步提升；矿产资源开发布局和结构尚需进一步优化，需要加快重组整合、优化结构、转型升级，实现资源开发利用规模化、集约化发展。新设石材矿山要推进废石等固体废弃物的有效处置和综合利用，促进经济、社会、资源、环境协调稳定发展。</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3.</w:t>
      </w:r>
      <w:r>
        <w:rPr>
          <w:rFonts w:ascii="仿宋_GB2312" w:eastAsia="仿宋_GB2312" w:hint="eastAsia"/>
          <w:b/>
          <w:bCs/>
          <w:sz w:val="32"/>
          <w:szCs w:val="32"/>
        </w:rPr>
        <w:t>生态文明建设需要全面实现矿业绿色发展</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“十四五”时期是生态文明建设关键期，海阳市历史遗留矿山地质环境治理仍未完成，矿山地质环</w:t>
      </w:r>
      <w:r>
        <w:rPr>
          <w:rFonts w:eastAsia="仿宋_GB2312" w:hint="eastAsia"/>
          <w:bCs/>
          <w:kern w:val="0"/>
          <w:sz w:val="32"/>
          <w:szCs w:val="32"/>
        </w:rPr>
        <w:t>境治理与保护还需要进一步加强。正确处理好矿产资源开发利用与生态环境保护关系，推进实施绿色勘查，加快绿色矿山建设，提升矿业绿色发展水平，打造人与自然和谐共生的绿色矿业。</w:t>
      </w:r>
    </w:p>
    <w:p w:rsidR="00135CED" w:rsidRDefault="00AC76D0">
      <w:pPr>
        <w:pStyle w:val="1"/>
        <w:keepNext w:val="0"/>
        <w:keepLines w:val="0"/>
        <w:spacing w:before="0" w:after="0" w:line="560" w:lineRule="exact"/>
        <w:ind w:firstLineChars="200" w:firstLine="640"/>
        <w:rPr>
          <w:rFonts w:eastAsia="黑体" w:hAnsi="仿宋"/>
          <w:b w:val="0"/>
          <w:color w:val="000000"/>
          <w:kern w:val="2"/>
          <w:sz w:val="32"/>
          <w:szCs w:val="32"/>
        </w:rPr>
      </w:pPr>
      <w:bookmarkStart w:id="51" w:name="_Toc23686"/>
      <w:bookmarkStart w:id="52" w:name="_Toc16313"/>
      <w:bookmarkStart w:id="53" w:name="_Toc13451"/>
      <w:bookmarkStart w:id="54" w:name="_Toc2034"/>
      <w:r>
        <w:rPr>
          <w:rFonts w:eastAsia="黑体" w:hAnsi="仿宋" w:hint="eastAsia"/>
          <w:b w:val="0"/>
          <w:color w:val="000000"/>
          <w:kern w:val="2"/>
          <w:sz w:val="32"/>
          <w:szCs w:val="32"/>
        </w:rPr>
        <w:lastRenderedPageBreak/>
        <w:t>二、指导原则与</w:t>
      </w:r>
      <w:bookmarkEnd w:id="51"/>
      <w:bookmarkEnd w:id="52"/>
      <w:r>
        <w:rPr>
          <w:rFonts w:eastAsia="黑体" w:hAnsi="仿宋" w:hint="eastAsia"/>
          <w:b w:val="0"/>
          <w:color w:val="000000"/>
          <w:kern w:val="2"/>
          <w:sz w:val="32"/>
          <w:szCs w:val="32"/>
        </w:rPr>
        <w:t>目标</w:t>
      </w:r>
      <w:bookmarkEnd w:id="53"/>
      <w:bookmarkEnd w:id="54"/>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55" w:name="_Toc32066"/>
      <w:bookmarkStart w:id="56" w:name="_Toc27327"/>
      <w:bookmarkStart w:id="57" w:name="_Toc18577"/>
      <w:bookmarkStart w:id="58" w:name="_Toc354"/>
      <w:r>
        <w:rPr>
          <w:rFonts w:ascii="楷体_GB2312" w:eastAsia="楷体_GB2312" w:hAnsi="仿宋" w:hint="eastAsia"/>
          <w:b w:val="0"/>
          <w:bCs w:val="0"/>
          <w:color w:val="000000"/>
          <w:kern w:val="2"/>
        </w:rPr>
        <w:t>（一）指导思想</w:t>
      </w:r>
      <w:bookmarkEnd w:id="55"/>
      <w:bookmarkEnd w:id="56"/>
      <w:bookmarkEnd w:id="57"/>
      <w:bookmarkEnd w:id="58"/>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坚持以习近平新时代中国特色社会主义思想为指导，全面贯彻落实党的十九大和十九届二中、三中、四中、五中、六中全会精神，坚持“创新、协调、绿色、开放、共享”新发展理念，主动融入新发展格局，以提高矿产资源对经济社会可持续发展的保障能力为目标，统筹全市矿产资源勘查、推进矿产资源合理利用与保护；调控矿产资源开发总量，优</w:t>
      </w:r>
      <w:r>
        <w:rPr>
          <w:rFonts w:eastAsia="仿宋_GB2312" w:hint="eastAsia"/>
          <w:bCs/>
          <w:kern w:val="0"/>
          <w:sz w:val="32"/>
          <w:szCs w:val="32"/>
        </w:rPr>
        <w:t>化矿业结构与布局，提高资源利用率，保护矿山地质环境，实现资源与经济社会和环境协调发展。紧密围绕“五位一体”总体布局和“四个全面”战略布局，结合省、市重大决策部署，服务我市经济社会高质量发展。</w:t>
      </w:r>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59" w:name="_Toc31716"/>
      <w:bookmarkStart w:id="60" w:name="_Toc23451"/>
      <w:bookmarkStart w:id="61" w:name="_Toc30017"/>
      <w:bookmarkStart w:id="62" w:name="_Toc17597"/>
      <w:r>
        <w:rPr>
          <w:rFonts w:ascii="楷体_GB2312" w:eastAsia="楷体_GB2312" w:hAnsi="仿宋" w:hint="eastAsia"/>
          <w:b w:val="0"/>
          <w:bCs w:val="0"/>
          <w:color w:val="000000"/>
          <w:kern w:val="2"/>
        </w:rPr>
        <w:t>（二）基本原则</w:t>
      </w:r>
      <w:bookmarkEnd w:id="59"/>
      <w:bookmarkEnd w:id="60"/>
      <w:bookmarkEnd w:id="61"/>
      <w:bookmarkEnd w:id="62"/>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坚持生态优先和绿色发展</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坚持创新、协调、绿色、开放、共享新发展理念，立足新发展阶段，坚持生态保护第一，守住自然生态安全边界。加强绿色矿山建设，改善矿山地质环境，加强土地复垦，坚持绿色勘查、绿色开发，促进社会、经济、资源、环境协调稳定发展。</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坚持数字赋能，加快推进科技管矿</w:t>
      </w:r>
    </w:p>
    <w:p w:rsidR="00135CED" w:rsidRDefault="00AC76D0">
      <w:pPr>
        <w:pStyle w:val="ae"/>
        <w:spacing w:line="560" w:lineRule="exact"/>
        <w:ind w:firstLine="640"/>
        <w:rPr>
          <w:rFonts w:ascii="仿宋_GB2312" w:eastAsia="仿宋_GB2312"/>
          <w:bCs/>
          <w:color w:val="000000"/>
        </w:rPr>
      </w:pPr>
      <w:r>
        <w:rPr>
          <w:rFonts w:eastAsia="仿宋_GB2312" w:hAnsi="Times New Roman" w:hint="eastAsia"/>
          <w:bCs/>
          <w:sz w:val="32"/>
          <w:szCs w:val="32"/>
        </w:rPr>
        <w:t>加快推进矿产资源数字化管</w:t>
      </w:r>
      <w:r>
        <w:rPr>
          <w:rFonts w:eastAsia="仿宋_GB2312" w:hAnsi="Times New Roman" w:hint="eastAsia"/>
          <w:bCs/>
          <w:sz w:val="32"/>
          <w:szCs w:val="32"/>
        </w:rPr>
        <w:t>理，全面推进矿山数字化、智能化建设，打造数字化平台；</w:t>
      </w:r>
      <w:r>
        <w:rPr>
          <w:rFonts w:eastAsia="仿宋_GB2312" w:hAnsi="Times New Roman" w:hint="eastAsia"/>
          <w:bCs/>
          <w:color w:val="000000"/>
          <w:sz w:val="32"/>
          <w:szCs w:val="32"/>
        </w:rPr>
        <w:t>强化科技创新，打造产学研用创新平台，推动新工艺、新技术、新方法、新材料的研发与应用。</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lastRenderedPageBreak/>
        <w:t>3.</w:t>
      </w:r>
      <w:r>
        <w:rPr>
          <w:rFonts w:ascii="仿宋_GB2312" w:eastAsia="仿宋_GB2312" w:hint="eastAsia"/>
          <w:b/>
          <w:bCs/>
          <w:sz w:val="32"/>
          <w:szCs w:val="32"/>
        </w:rPr>
        <w:t>坚持市场配置与宏观调控相结合</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以资源为基础，以矿业权为纽带，以市场需求为导向，充分发挥市场在资源配置中的决定性作用。全面推行矿业权竞争性出让，建立信用体系，培育公平高效规范的矿业权市场。准确掌握矿产资源供需形势，运用市场的杠杆作用和政府的宏观调控作用，发挥矿产资源的综合效益。</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4.</w:t>
      </w:r>
      <w:r>
        <w:rPr>
          <w:rFonts w:ascii="仿宋_GB2312" w:eastAsia="仿宋_GB2312"/>
          <w:b/>
          <w:bCs/>
          <w:sz w:val="32"/>
          <w:szCs w:val="32"/>
        </w:rPr>
        <w:t>坚持区域统筹</w:t>
      </w:r>
      <w:r>
        <w:rPr>
          <w:rFonts w:ascii="仿宋_GB2312" w:eastAsia="仿宋_GB2312" w:hint="eastAsia"/>
          <w:b/>
          <w:bCs/>
          <w:sz w:val="32"/>
          <w:szCs w:val="32"/>
        </w:rPr>
        <w:t>、优化</w:t>
      </w:r>
      <w:r>
        <w:rPr>
          <w:rFonts w:ascii="仿宋_GB2312" w:eastAsia="仿宋_GB2312"/>
          <w:b/>
          <w:bCs/>
          <w:sz w:val="32"/>
          <w:szCs w:val="32"/>
        </w:rPr>
        <w:t>布局</w:t>
      </w:r>
    </w:p>
    <w:p w:rsidR="00135CED" w:rsidRDefault="00AC76D0">
      <w:pPr>
        <w:spacing w:line="560" w:lineRule="exact"/>
        <w:ind w:firstLineChars="200" w:firstLine="640"/>
        <w:rPr>
          <w:rFonts w:eastAsia="仿宋_GB2312"/>
          <w:bCs/>
          <w:color w:val="000000"/>
          <w:sz w:val="32"/>
          <w:szCs w:val="32"/>
        </w:rPr>
      </w:pPr>
      <w:r>
        <w:rPr>
          <w:rFonts w:eastAsia="仿宋_GB2312" w:hint="eastAsia"/>
          <w:bCs/>
          <w:color w:val="000000"/>
          <w:sz w:val="32"/>
          <w:szCs w:val="32"/>
        </w:rPr>
        <w:t>优化矿产资源开发区域布局，</w:t>
      </w:r>
      <w:r>
        <w:rPr>
          <w:rFonts w:eastAsia="仿宋_GB2312"/>
          <w:bCs/>
          <w:color w:val="000000"/>
          <w:sz w:val="32"/>
          <w:szCs w:val="32"/>
        </w:rPr>
        <w:t>推动资源开发与区域发展布局、资源环境保护、城乡建设等方面协调发展，</w:t>
      </w:r>
      <w:r>
        <w:rPr>
          <w:rFonts w:eastAsia="仿宋_GB2312" w:hint="eastAsia"/>
          <w:bCs/>
          <w:color w:val="000000"/>
          <w:sz w:val="32"/>
          <w:szCs w:val="32"/>
        </w:rPr>
        <w:t>优化</w:t>
      </w:r>
      <w:r>
        <w:rPr>
          <w:rFonts w:eastAsia="仿宋_GB2312"/>
          <w:bCs/>
          <w:color w:val="000000"/>
          <w:sz w:val="32"/>
          <w:szCs w:val="32"/>
        </w:rPr>
        <w:t>矿产开发布局与时序，形成资源开发保护新格局。</w:t>
      </w:r>
      <w:r>
        <w:rPr>
          <w:rFonts w:eastAsia="仿宋_GB2312" w:hint="eastAsia"/>
          <w:bCs/>
          <w:color w:val="000000"/>
          <w:sz w:val="32"/>
          <w:szCs w:val="32"/>
        </w:rPr>
        <w:t>保障</w:t>
      </w:r>
      <w:r>
        <w:rPr>
          <w:rFonts w:eastAsia="仿宋_GB2312"/>
          <w:bCs/>
          <w:color w:val="000000"/>
          <w:sz w:val="32"/>
          <w:szCs w:val="32"/>
        </w:rPr>
        <w:t>优势矿产资源对区域经济社会发展的供给。</w:t>
      </w:r>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63" w:name="_Toc18743"/>
      <w:bookmarkStart w:id="64" w:name="_Toc9166"/>
      <w:bookmarkStart w:id="65" w:name="_Toc19821"/>
      <w:bookmarkStart w:id="66" w:name="_Toc27969"/>
      <w:bookmarkStart w:id="67" w:name="_Toc16642"/>
      <w:r>
        <w:rPr>
          <w:rFonts w:ascii="楷体_GB2312" w:eastAsia="楷体_GB2312" w:hAnsi="仿宋" w:hint="eastAsia"/>
          <w:b w:val="0"/>
          <w:bCs w:val="0"/>
          <w:color w:val="000000"/>
          <w:kern w:val="2"/>
        </w:rPr>
        <w:t>（三）规划目标</w:t>
      </w:r>
      <w:bookmarkEnd w:id="63"/>
      <w:bookmarkEnd w:id="64"/>
      <w:bookmarkEnd w:id="65"/>
      <w:bookmarkEnd w:id="66"/>
      <w:bookmarkEnd w:id="67"/>
    </w:p>
    <w:p w:rsidR="00135CED" w:rsidRDefault="00AC76D0">
      <w:pPr>
        <w:pStyle w:val="ae"/>
        <w:spacing w:line="560" w:lineRule="exact"/>
        <w:ind w:firstLine="643"/>
        <w:rPr>
          <w:rFonts w:ascii="仿宋_GB2312" w:eastAsia="仿宋_GB2312"/>
          <w:b/>
          <w:bCs/>
          <w:sz w:val="32"/>
          <w:szCs w:val="32"/>
        </w:rPr>
      </w:pPr>
      <w:bookmarkStart w:id="68" w:name="_Toc28589"/>
      <w:bookmarkStart w:id="69" w:name="_Toc11692"/>
      <w:bookmarkStart w:id="70" w:name="_Toc6949"/>
      <w:r>
        <w:rPr>
          <w:rFonts w:ascii="仿宋_GB2312" w:eastAsia="仿宋_GB2312" w:hint="eastAsia"/>
          <w:b/>
          <w:bCs/>
          <w:sz w:val="32"/>
          <w:szCs w:val="32"/>
        </w:rPr>
        <w:t>1.</w:t>
      </w:r>
      <w:r>
        <w:rPr>
          <w:rFonts w:ascii="仿宋_GB2312" w:eastAsia="仿宋_GB2312" w:hint="eastAsia"/>
          <w:b/>
          <w:bCs/>
          <w:sz w:val="32"/>
          <w:szCs w:val="32"/>
        </w:rPr>
        <w:t>总体目标</w:t>
      </w:r>
      <w:bookmarkEnd w:id="68"/>
      <w:bookmarkEnd w:id="69"/>
      <w:bookmarkEnd w:id="70"/>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细化落实上级规划确定的基础地质调查、矿产资源勘查、开发利用与保护、绿色矿山建设与矿山生态环境保护规划目标及指标，合理布局，优化结构，技术创新，产业升级，注重安全生产、注重产业结构，注重监督管理，形成集约高效、规范有序、绿色低碳的矿业高质量发展新格局。</w:t>
      </w:r>
    </w:p>
    <w:p w:rsidR="00135CED" w:rsidRDefault="00AC76D0">
      <w:pPr>
        <w:pStyle w:val="ae"/>
        <w:spacing w:line="560" w:lineRule="exact"/>
        <w:ind w:firstLine="643"/>
        <w:rPr>
          <w:rFonts w:ascii="仿宋_GB2312" w:eastAsia="仿宋_GB2312"/>
          <w:b/>
          <w:bCs/>
          <w:sz w:val="32"/>
          <w:szCs w:val="32"/>
        </w:rPr>
      </w:pPr>
      <w:bookmarkStart w:id="71" w:name="_Toc18942"/>
      <w:r>
        <w:rPr>
          <w:rFonts w:ascii="仿宋_GB2312" w:eastAsia="仿宋_GB2312" w:hint="eastAsia"/>
          <w:b/>
          <w:bCs/>
          <w:sz w:val="32"/>
          <w:szCs w:val="32"/>
        </w:rPr>
        <w:t>2.</w:t>
      </w:r>
      <w:r>
        <w:rPr>
          <w:rFonts w:ascii="仿宋_GB2312" w:eastAsia="仿宋_GB2312" w:hint="eastAsia"/>
          <w:b/>
          <w:bCs/>
          <w:sz w:val="32"/>
          <w:szCs w:val="32"/>
        </w:rPr>
        <w:t>规划目标</w:t>
      </w:r>
      <w:bookmarkEnd w:id="71"/>
      <w:r>
        <w:rPr>
          <w:rFonts w:ascii="仿宋_GB2312" w:eastAsia="仿宋_GB2312" w:hint="eastAsia"/>
          <w:b/>
          <w:bCs/>
          <w:sz w:val="32"/>
          <w:szCs w:val="32"/>
        </w:rPr>
        <w:tab/>
      </w:r>
    </w:p>
    <w:p w:rsidR="00135CED" w:rsidRDefault="00AC76D0">
      <w:pPr>
        <w:spacing w:line="560" w:lineRule="exact"/>
        <w:ind w:firstLineChars="200" w:firstLine="640"/>
        <w:rPr>
          <w:rFonts w:eastAsia="仿宋_GB2312"/>
          <w:bCs/>
          <w:kern w:val="0"/>
          <w:sz w:val="32"/>
          <w:szCs w:val="32"/>
        </w:rPr>
      </w:pPr>
      <w:bookmarkStart w:id="72" w:name="_Toc16186"/>
      <w:r>
        <w:rPr>
          <w:rFonts w:eastAsia="仿宋_GB2312" w:hint="eastAsia"/>
          <w:bCs/>
          <w:kern w:val="0"/>
          <w:sz w:val="32"/>
          <w:szCs w:val="32"/>
        </w:rPr>
        <w:t>（</w:t>
      </w:r>
      <w:r>
        <w:rPr>
          <w:rFonts w:eastAsia="仿宋_GB2312" w:hint="eastAsia"/>
          <w:bCs/>
          <w:kern w:val="0"/>
          <w:sz w:val="32"/>
          <w:szCs w:val="32"/>
        </w:rPr>
        <w:t>1</w:t>
      </w:r>
      <w:r>
        <w:rPr>
          <w:rFonts w:eastAsia="仿宋_GB2312" w:hint="eastAsia"/>
          <w:bCs/>
          <w:kern w:val="0"/>
          <w:sz w:val="32"/>
          <w:szCs w:val="32"/>
        </w:rPr>
        <w:t>）基础地质调查</w:t>
      </w:r>
      <w:bookmarkEnd w:id="72"/>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在郭城地区金矿成矿区带开展地质调查评价和</w:t>
      </w:r>
      <w:r>
        <w:rPr>
          <w:rFonts w:eastAsia="仿宋_GB2312" w:hint="eastAsia"/>
          <w:bCs/>
          <w:kern w:val="0"/>
          <w:sz w:val="32"/>
          <w:szCs w:val="32"/>
        </w:rPr>
        <w:t>1</w:t>
      </w:r>
      <w:r>
        <w:rPr>
          <w:rFonts w:eastAsia="仿宋_GB2312" w:hint="eastAsia"/>
          <w:bCs/>
          <w:kern w:val="0"/>
          <w:sz w:val="32"/>
          <w:szCs w:val="32"/>
        </w:rPr>
        <w:t>∶</w:t>
      </w:r>
      <w:r>
        <w:rPr>
          <w:rFonts w:eastAsia="仿宋_GB2312" w:hint="eastAsia"/>
          <w:bCs/>
          <w:kern w:val="0"/>
          <w:sz w:val="32"/>
          <w:szCs w:val="32"/>
        </w:rPr>
        <w:t>2.5</w:t>
      </w:r>
      <w:r>
        <w:rPr>
          <w:rFonts w:eastAsia="仿宋_GB2312" w:hint="eastAsia"/>
          <w:bCs/>
          <w:kern w:val="0"/>
          <w:sz w:val="32"/>
          <w:szCs w:val="32"/>
        </w:rPr>
        <w:t>万区域矿产地质调查，查清成矿地质背景，总结成矿规律，开展成矿预测，圈定找矿靶区，评价资源潜力，提高基础地质调查工作程度和研究精度。</w:t>
      </w:r>
    </w:p>
    <w:p w:rsidR="00135CED" w:rsidRDefault="00AC76D0">
      <w:pPr>
        <w:spacing w:line="560" w:lineRule="exact"/>
        <w:ind w:firstLineChars="200" w:firstLine="640"/>
        <w:rPr>
          <w:rFonts w:eastAsia="仿宋_GB2312"/>
          <w:bCs/>
          <w:kern w:val="0"/>
          <w:sz w:val="32"/>
          <w:szCs w:val="32"/>
        </w:rPr>
      </w:pPr>
      <w:bookmarkStart w:id="73" w:name="_Toc6185"/>
      <w:r>
        <w:rPr>
          <w:rFonts w:eastAsia="仿宋_GB2312" w:hint="eastAsia"/>
          <w:bCs/>
          <w:kern w:val="0"/>
          <w:sz w:val="32"/>
          <w:szCs w:val="32"/>
        </w:rPr>
        <w:lastRenderedPageBreak/>
        <w:t>（</w:t>
      </w:r>
      <w:r>
        <w:rPr>
          <w:rFonts w:eastAsia="仿宋_GB2312" w:hint="eastAsia"/>
          <w:bCs/>
          <w:kern w:val="0"/>
          <w:sz w:val="32"/>
          <w:szCs w:val="32"/>
        </w:rPr>
        <w:t>2</w:t>
      </w:r>
      <w:r>
        <w:rPr>
          <w:rFonts w:eastAsia="仿宋_GB2312" w:hint="eastAsia"/>
          <w:bCs/>
          <w:kern w:val="0"/>
          <w:sz w:val="32"/>
          <w:szCs w:val="32"/>
        </w:rPr>
        <w:t>）矿产资源勘查</w:t>
      </w:r>
      <w:bookmarkEnd w:id="73"/>
    </w:p>
    <w:p w:rsidR="00135CED" w:rsidRDefault="00AC76D0">
      <w:pPr>
        <w:widowControl/>
        <w:spacing w:line="560" w:lineRule="exact"/>
        <w:ind w:firstLineChars="200" w:firstLine="640"/>
        <w:rPr>
          <w:rFonts w:eastAsia="仿宋_GB2312"/>
          <w:bCs/>
          <w:kern w:val="0"/>
          <w:sz w:val="32"/>
          <w:szCs w:val="32"/>
        </w:rPr>
      </w:pPr>
      <w:r>
        <w:rPr>
          <w:rFonts w:eastAsia="仿宋_GB2312" w:hint="eastAsia"/>
          <w:bCs/>
          <w:kern w:val="0"/>
          <w:sz w:val="32"/>
          <w:szCs w:val="32"/>
        </w:rPr>
        <w:t>开展重要成矿区带的矿产勘查和已有矿区深部及外围找矿工作。对成矿条件较好的地区进一步开展矿产勘查，不断增加矿产资源储量，增强支柱性矿产资源的保障程度。加强对饰面用花岗岩、水泥用大理岩及建筑用砂岩调查评价工作。提交可供进一步勘查的矿产地</w:t>
      </w:r>
      <w:r>
        <w:rPr>
          <w:rFonts w:eastAsia="仿宋_GB2312" w:hint="eastAsia"/>
          <w:bCs/>
          <w:kern w:val="0"/>
          <w:sz w:val="32"/>
          <w:szCs w:val="32"/>
        </w:rPr>
        <w:t>1</w:t>
      </w:r>
      <w:r>
        <w:rPr>
          <w:rFonts w:eastAsia="仿宋_GB2312" w:hint="eastAsia"/>
          <w:bCs/>
          <w:kern w:val="0"/>
          <w:sz w:val="32"/>
          <w:szCs w:val="32"/>
        </w:rPr>
        <w:t>～</w:t>
      </w:r>
      <w:r>
        <w:rPr>
          <w:rFonts w:eastAsia="仿宋_GB2312" w:hint="eastAsia"/>
          <w:bCs/>
          <w:kern w:val="0"/>
          <w:sz w:val="32"/>
          <w:szCs w:val="32"/>
        </w:rPr>
        <w:t>2</w:t>
      </w:r>
      <w:r>
        <w:rPr>
          <w:rFonts w:eastAsia="仿宋_GB2312" w:hint="eastAsia"/>
          <w:bCs/>
          <w:kern w:val="0"/>
          <w:sz w:val="32"/>
          <w:szCs w:val="32"/>
        </w:rPr>
        <w:t>处，新增金金属量</w:t>
      </w:r>
      <w:r>
        <w:rPr>
          <w:rFonts w:eastAsia="仿宋_GB2312" w:hint="eastAsia"/>
          <w:bCs/>
          <w:kern w:val="0"/>
          <w:sz w:val="32"/>
          <w:szCs w:val="32"/>
        </w:rPr>
        <w:t>5</w:t>
      </w:r>
      <w:r>
        <w:rPr>
          <w:rFonts w:eastAsia="仿宋_GB2312" w:hint="eastAsia"/>
          <w:bCs/>
          <w:kern w:val="0"/>
          <w:sz w:val="32"/>
          <w:szCs w:val="32"/>
        </w:rPr>
        <w:t>吨，到</w:t>
      </w:r>
      <w:r>
        <w:rPr>
          <w:rFonts w:eastAsia="仿宋_GB2312" w:hint="eastAsia"/>
          <w:bCs/>
          <w:kern w:val="0"/>
          <w:sz w:val="32"/>
          <w:szCs w:val="32"/>
        </w:rPr>
        <w:t>2025</w:t>
      </w:r>
      <w:r>
        <w:rPr>
          <w:rFonts w:eastAsia="仿宋_GB2312" w:hint="eastAsia"/>
          <w:bCs/>
          <w:kern w:val="0"/>
          <w:sz w:val="32"/>
          <w:szCs w:val="32"/>
        </w:rPr>
        <w:t>年，探矿权数量控制在</w:t>
      </w:r>
      <w:r>
        <w:rPr>
          <w:rFonts w:eastAsia="仿宋_GB2312" w:hint="eastAsia"/>
          <w:bCs/>
          <w:kern w:val="0"/>
          <w:sz w:val="32"/>
          <w:szCs w:val="32"/>
        </w:rPr>
        <w:t>8</w:t>
      </w:r>
      <w:r>
        <w:rPr>
          <w:rFonts w:eastAsia="仿宋_GB2312" w:hint="eastAsia"/>
          <w:bCs/>
          <w:kern w:val="0"/>
          <w:sz w:val="32"/>
          <w:szCs w:val="32"/>
        </w:rPr>
        <w:t>个（见附表）。</w:t>
      </w:r>
    </w:p>
    <w:p w:rsidR="00135CED" w:rsidRDefault="00AC76D0">
      <w:pPr>
        <w:spacing w:line="560" w:lineRule="exact"/>
        <w:ind w:firstLineChars="200" w:firstLine="640"/>
        <w:rPr>
          <w:rFonts w:eastAsia="仿宋_GB2312"/>
          <w:bCs/>
          <w:kern w:val="0"/>
          <w:sz w:val="32"/>
          <w:szCs w:val="32"/>
        </w:rPr>
      </w:pPr>
      <w:bookmarkStart w:id="74" w:name="_Toc21481"/>
      <w:r>
        <w:rPr>
          <w:rFonts w:eastAsia="仿宋_GB2312" w:hint="eastAsia"/>
          <w:bCs/>
          <w:kern w:val="0"/>
          <w:sz w:val="32"/>
          <w:szCs w:val="32"/>
        </w:rPr>
        <w:t>（</w:t>
      </w:r>
      <w:r>
        <w:rPr>
          <w:rFonts w:eastAsia="仿宋_GB2312" w:hint="eastAsia"/>
          <w:bCs/>
          <w:kern w:val="0"/>
          <w:sz w:val="32"/>
          <w:szCs w:val="32"/>
        </w:rPr>
        <w:t>3</w:t>
      </w:r>
      <w:r>
        <w:rPr>
          <w:rFonts w:eastAsia="仿宋_GB2312" w:hint="eastAsia"/>
          <w:bCs/>
          <w:kern w:val="0"/>
          <w:sz w:val="32"/>
          <w:szCs w:val="32"/>
        </w:rPr>
        <w:t>）矿产资源开发与利用</w:t>
      </w:r>
      <w:bookmarkEnd w:id="74"/>
    </w:p>
    <w:p w:rsidR="00135CED" w:rsidRDefault="00AC76D0">
      <w:pPr>
        <w:spacing w:line="560" w:lineRule="exact"/>
        <w:ind w:firstLineChars="200" w:firstLine="640"/>
        <w:rPr>
          <w:rFonts w:eastAsia="仿宋_GB2312"/>
          <w:bCs/>
          <w:kern w:val="0"/>
          <w:sz w:val="32"/>
          <w:szCs w:val="32"/>
        </w:rPr>
      </w:pPr>
      <w:bookmarkStart w:id="75" w:name="_Toc15284"/>
      <w:r>
        <w:rPr>
          <w:rFonts w:eastAsia="仿宋_GB2312" w:hint="eastAsia"/>
          <w:bCs/>
          <w:kern w:val="0"/>
          <w:sz w:val="32"/>
          <w:szCs w:val="32"/>
        </w:rPr>
        <w:t>对主要矿产资源实施开发总量管理，科学配置。预计到</w:t>
      </w:r>
      <w:r>
        <w:rPr>
          <w:rFonts w:eastAsia="仿宋_GB2312" w:hint="eastAsia"/>
          <w:bCs/>
          <w:kern w:val="0"/>
          <w:sz w:val="32"/>
          <w:szCs w:val="32"/>
        </w:rPr>
        <w:t>2025</w:t>
      </w:r>
      <w:r>
        <w:rPr>
          <w:rFonts w:eastAsia="仿宋_GB2312" w:hint="eastAsia"/>
          <w:bCs/>
          <w:kern w:val="0"/>
          <w:sz w:val="32"/>
          <w:szCs w:val="32"/>
        </w:rPr>
        <w:t>年，金矿石量约</w:t>
      </w:r>
      <w:r>
        <w:rPr>
          <w:rFonts w:eastAsia="仿宋_GB2312" w:hint="eastAsia"/>
          <w:bCs/>
          <w:kern w:val="0"/>
          <w:sz w:val="32"/>
          <w:szCs w:val="32"/>
        </w:rPr>
        <w:t>20</w:t>
      </w:r>
      <w:r>
        <w:rPr>
          <w:rFonts w:eastAsia="仿宋_GB2312" w:hint="eastAsia"/>
          <w:bCs/>
          <w:kern w:val="0"/>
          <w:sz w:val="32"/>
          <w:szCs w:val="32"/>
        </w:rPr>
        <w:t>万吨、矿泉水约</w:t>
      </w:r>
      <w:r>
        <w:rPr>
          <w:rFonts w:eastAsia="仿宋_GB2312" w:hint="eastAsia"/>
          <w:bCs/>
          <w:kern w:val="0"/>
          <w:sz w:val="32"/>
          <w:szCs w:val="32"/>
        </w:rPr>
        <w:t>3</w:t>
      </w:r>
      <w:r>
        <w:rPr>
          <w:rFonts w:eastAsia="仿宋_GB2312" w:hint="eastAsia"/>
          <w:bCs/>
          <w:kern w:val="0"/>
          <w:sz w:val="32"/>
          <w:szCs w:val="32"/>
        </w:rPr>
        <w:t>万立方米、饰面用花岗岩约</w:t>
      </w:r>
      <w:r>
        <w:rPr>
          <w:rFonts w:eastAsia="仿宋_GB2312" w:hint="eastAsia"/>
          <w:bCs/>
          <w:kern w:val="0"/>
          <w:sz w:val="32"/>
          <w:szCs w:val="32"/>
        </w:rPr>
        <w:t>30</w:t>
      </w:r>
      <w:r>
        <w:rPr>
          <w:rFonts w:eastAsia="仿宋_GB2312" w:hint="eastAsia"/>
          <w:bCs/>
          <w:kern w:val="0"/>
          <w:sz w:val="32"/>
          <w:szCs w:val="32"/>
        </w:rPr>
        <w:t>万立方米、建筑用砂岩约</w:t>
      </w:r>
      <w:r>
        <w:rPr>
          <w:rFonts w:eastAsia="仿宋_GB2312" w:hint="eastAsia"/>
          <w:bCs/>
          <w:kern w:val="0"/>
          <w:sz w:val="32"/>
          <w:szCs w:val="32"/>
        </w:rPr>
        <w:t>1600</w:t>
      </w:r>
      <w:r>
        <w:rPr>
          <w:rFonts w:eastAsia="仿宋_GB2312" w:hint="eastAsia"/>
          <w:bCs/>
          <w:kern w:val="0"/>
          <w:sz w:val="32"/>
          <w:szCs w:val="32"/>
        </w:rPr>
        <w:t>万吨、水泥用大理岩约</w:t>
      </w:r>
      <w:r>
        <w:rPr>
          <w:rFonts w:eastAsia="仿宋_GB2312" w:hint="eastAsia"/>
          <w:bCs/>
          <w:kern w:val="0"/>
          <w:sz w:val="32"/>
          <w:szCs w:val="32"/>
        </w:rPr>
        <w:t>300</w:t>
      </w:r>
      <w:r>
        <w:rPr>
          <w:rFonts w:eastAsia="仿宋_GB2312" w:hint="eastAsia"/>
          <w:bCs/>
          <w:kern w:val="0"/>
          <w:sz w:val="32"/>
          <w:szCs w:val="32"/>
        </w:rPr>
        <w:t>万吨。新建矿山必须满足集约化开采条件，矿山总数控制在</w:t>
      </w:r>
      <w:r>
        <w:rPr>
          <w:rFonts w:eastAsia="仿宋_GB2312" w:hint="eastAsia"/>
          <w:bCs/>
          <w:kern w:val="0"/>
          <w:sz w:val="32"/>
          <w:szCs w:val="32"/>
        </w:rPr>
        <w:t>10</w:t>
      </w:r>
      <w:r>
        <w:rPr>
          <w:rFonts w:eastAsia="仿宋_GB2312" w:hint="eastAsia"/>
          <w:bCs/>
          <w:kern w:val="0"/>
          <w:sz w:val="32"/>
          <w:szCs w:val="32"/>
        </w:rPr>
        <w:t>个左右。</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w:t>
      </w:r>
      <w:r>
        <w:rPr>
          <w:rFonts w:eastAsia="仿宋_GB2312" w:hint="eastAsia"/>
          <w:bCs/>
          <w:kern w:val="0"/>
          <w:sz w:val="32"/>
          <w:szCs w:val="32"/>
        </w:rPr>
        <w:t>4</w:t>
      </w:r>
      <w:r>
        <w:rPr>
          <w:rFonts w:eastAsia="仿宋_GB2312" w:hint="eastAsia"/>
          <w:bCs/>
          <w:kern w:val="0"/>
          <w:sz w:val="32"/>
          <w:szCs w:val="32"/>
        </w:rPr>
        <w:t>）</w:t>
      </w:r>
      <w:bookmarkStart w:id="76" w:name="_Toc10015"/>
      <w:bookmarkEnd w:id="75"/>
      <w:r>
        <w:rPr>
          <w:rFonts w:eastAsia="仿宋_GB2312" w:hint="eastAsia"/>
          <w:bCs/>
          <w:kern w:val="0"/>
          <w:sz w:val="32"/>
          <w:szCs w:val="32"/>
        </w:rPr>
        <w:t>形成绿色共享的矿业发展格局</w:t>
      </w:r>
      <w:bookmarkEnd w:id="76"/>
    </w:p>
    <w:p w:rsidR="00135CED" w:rsidRDefault="00AC76D0">
      <w:pPr>
        <w:pStyle w:val="ae"/>
        <w:spacing w:line="560" w:lineRule="exact"/>
        <w:ind w:firstLine="640"/>
        <w:rPr>
          <w:rFonts w:ascii="仿宋_GB2312" w:eastAsia="仿宋_GB2312" w:hAnsi="仿宋_GB2312"/>
          <w:sz w:val="32"/>
          <w:szCs w:val="32"/>
        </w:rPr>
      </w:pPr>
      <w:r>
        <w:rPr>
          <w:rFonts w:eastAsia="仿宋_GB2312" w:hint="eastAsia"/>
          <w:bCs/>
          <w:kern w:val="0"/>
          <w:sz w:val="32"/>
          <w:szCs w:val="32"/>
        </w:rPr>
        <w:t>绿色勘查全面实施，生产矿山绿色矿山建成率达到</w:t>
      </w:r>
      <w:r>
        <w:rPr>
          <w:rFonts w:eastAsia="仿宋_GB2312" w:hint="eastAsia"/>
          <w:bCs/>
          <w:kern w:val="0"/>
          <w:sz w:val="32"/>
          <w:szCs w:val="32"/>
        </w:rPr>
        <w:t>100%</w:t>
      </w:r>
      <w:r>
        <w:rPr>
          <w:rFonts w:eastAsia="仿宋_GB2312" w:hint="eastAsia"/>
          <w:bCs/>
          <w:kern w:val="0"/>
          <w:sz w:val="32"/>
          <w:szCs w:val="32"/>
        </w:rPr>
        <w:t>。绿色矿山实行动态监管。</w:t>
      </w:r>
      <w:r>
        <w:rPr>
          <w:rFonts w:ascii="仿宋_GB2312" w:eastAsia="仿宋_GB2312" w:hAnsi="仿宋_GB2312" w:hint="eastAsia"/>
          <w:sz w:val="32"/>
          <w:szCs w:val="32"/>
        </w:rPr>
        <w:t>新建矿山要全部按绿色矿山建设标准（规范）要求规划、设计、建设、运营。到</w:t>
      </w:r>
      <w:r>
        <w:rPr>
          <w:rFonts w:ascii="仿宋_GB2312" w:eastAsia="仿宋_GB2312" w:hAnsi="Times New Roman" w:hint="eastAsia"/>
          <w:sz w:val="32"/>
          <w:szCs w:val="32"/>
        </w:rPr>
        <w:t>2025</w:t>
      </w:r>
      <w:r>
        <w:rPr>
          <w:rFonts w:ascii="仿宋_GB2312" w:eastAsia="仿宋_GB2312" w:hAnsi="仿宋_GB2312" w:hint="eastAsia"/>
          <w:sz w:val="32"/>
          <w:szCs w:val="32"/>
        </w:rPr>
        <w:t>年，全市生产矿山绿色矿山建成率达到</w:t>
      </w:r>
      <w:r>
        <w:rPr>
          <w:rFonts w:ascii="仿宋_GB2312" w:eastAsia="仿宋_GB2312" w:hAnsi="Times New Roman" w:hint="eastAsia"/>
          <w:sz w:val="32"/>
          <w:szCs w:val="32"/>
        </w:rPr>
        <w:t>100%</w:t>
      </w:r>
      <w:r>
        <w:rPr>
          <w:rFonts w:ascii="仿宋_GB2312" w:eastAsia="仿宋_GB2312" w:hAnsi="仿宋_GB2312" w:hint="eastAsia"/>
          <w:sz w:val="32"/>
          <w:szCs w:val="32"/>
        </w:rPr>
        <w:t>。</w:t>
      </w:r>
    </w:p>
    <w:p w:rsidR="00135CED" w:rsidRDefault="00AC76D0">
      <w:pPr>
        <w:pStyle w:val="ae"/>
        <w:spacing w:line="560" w:lineRule="exact"/>
        <w:ind w:firstLine="643"/>
        <w:rPr>
          <w:rFonts w:ascii="仿宋_GB2312" w:eastAsia="仿宋_GB2312"/>
          <w:b/>
          <w:bCs/>
          <w:sz w:val="32"/>
          <w:szCs w:val="32"/>
        </w:rPr>
      </w:pPr>
      <w:bookmarkStart w:id="77" w:name="_Toc24748"/>
      <w:bookmarkStart w:id="78" w:name="_Toc29550"/>
      <w:bookmarkStart w:id="79" w:name="_Toc5849"/>
      <w:r>
        <w:rPr>
          <w:rFonts w:ascii="仿宋_GB2312" w:eastAsia="仿宋_GB2312" w:hint="eastAsia"/>
          <w:b/>
          <w:bCs/>
          <w:sz w:val="32"/>
          <w:szCs w:val="32"/>
        </w:rPr>
        <w:t>3.</w:t>
      </w:r>
      <w:r>
        <w:rPr>
          <w:rFonts w:ascii="仿宋_GB2312" w:eastAsia="仿宋_GB2312" w:hint="eastAsia"/>
          <w:b/>
          <w:bCs/>
          <w:sz w:val="32"/>
          <w:szCs w:val="32"/>
        </w:rPr>
        <w:t>展望目标</w:t>
      </w:r>
      <w:bookmarkEnd w:id="77"/>
      <w:bookmarkEnd w:id="78"/>
      <w:bookmarkEnd w:id="79"/>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到</w:t>
      </w:r>
      <w:r>
        <w:rPr>
          <w:rFonts w:eastAsia="仿宋_GB2312" w:hint="eastAsia"/>
          <w:bCs/>
          <w:kern w:val="0"/>
          <w:sz w:val="32"/>
          <w:szCs w:val="32"/>
        </w:rPr>
        <w:t>2035</w:t>
      </w:r>
      <w:r>
        <w:rPr>
          <w:rFonts w:eastAsia="仿宋_GB2312" w:hint="eastAsia"/>
          <w:bCs/>
          <w:kern w:val="0"/>
          <w:sz w:val="32"/>
          <w:szCs w:val="32"/>
        </w:rPr>
        <w:t>年，矿业领域生态文明建设全面实现，矿产资源结构布局稳定成型，实现矿业集约开发、规模开发和资源高效利用，矿业高质量发展与经济社会发展协调一致，绿色矿山建设全部完成，大中型智慧矿山建设基本完成，形成绿色矿业发展新格局；矿产资源管理和矿业权市场监管制度更</w:t>
      </w:r>
      <w:r>
        <w:rPr>
          <w:rFonts w:eastAsia="仿宋_GB2312" w:hint="eastAsia"/>
          <w:bCs/>
          <w:kern w:val="0"/>
          <w:sz w:val="32"/>
          <w:szCs w:val="32"/>
        </w:rPr>
        <w:lastRenderedPageBreak/>
        <w:t>趋完善，矿业绿色、安全、创新、协调的矿产资源保障体系基本建立。</w:t>
      </w:r>
    </w:p>
    <w:p w:rsidR="00135CED" w:rsidRDefault="00AC76D0">
      <w:pPr>
        <w:pStyle w:val="1"/>
        <w:keepNext w:val="0"/>
        <w:keepLines w:val="0"/>
        <w:spacing w:before="0" w:after="0" w:line="560" w:lineRule="exact"/>
        <w:ind w:firstLineChars="200" w:firstLine="640"/>
        <w:rPr>
          <w:rFonts w:eastAsia="黑体" w:hAnsi="仿宋"/>
          <w:b w:val="0"/>
          <w:color w:val="000000"/>
          <w:kern w:val="2"/>
          <w:sz w:val="32"/>
          <w:szCs w:val="32"/>
        </w:rPr>
      </w:pPr>
      <w:bookmarkStart w:id="80" w:name="_Toc32645"/>
      <w:bookmarkStart w:id="81" w:name="_Toc24725"/>
      <w:bookmarkStart w:id="82" w:name="_Toc32019"/>
      <w:bookmarkStart w:id="83" w:name="_Toc3633"/>
      <w:bookmarkStart w:id="84" w:name="_Toc21514"/>
      <w:r>
        <w:rPr>
          <w:rFonts w:eastAsia="黑体" w:hAnsi="仿宋" w:hint="eastAsia"/>
          <w:b w:val="0"/>
          <w:color w:val="000000"/>
          <w:kern w:val="2"/>
          <w:sz w:val="32"/>
          <w:szCs w:val="32"/>
        </w:rPr>
        <w:t>三、</w:t>
      </w:r>
      <w:bookmarkEnd w:id="80"/>
      <w:bookmarkEnd w:id="81"/>
      <w:bookmarkEnd w:id="82"/>
      <w:r>
        <w:rPr>
          <w:rFonts w:eastAsia="黑体" w:hAnsi="仿宋" w:hint="eastAsia"/>
          <w:b w:val="0"/>
          <w:color w:val="000000"/>
          <w:kern w:val="2"/>
          <w:sz w:val="32"/>
          <w:szCs w:val="32"/>
        </w:rPr>
        <w:t>矿产资源勘查开发与保护布局</w:t>
      </w:r>
      <w:bookmarkEnd w:id="83"/>
      <w:bookmarkEnd w:id="84"/>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85" w:name="_Toc71555375"/>
      <w:bookmarkStart w:id="86" w:name="_Toc104551218"/>
      <w:bookmarkStart w:id="87" w:name="_Toc500231112"/>
      <w:bookmarkStart w:id="88" w:name="_Toc20449"/>
      <w:r>
        <w:rPr>
          <w:rFonts w:ascii="楷体_GB2312" w:eastAsia="楷体_GB2312" w:hAnsi="仿宋" w:hint="eastAsia"/>
          <w:b w:val="0"/>
          <w:bCs w:val="0"/>
          <w:color w:val="000000"/>
          <w:kern w:val="2"/>
        </w:rPr>
        <w:t>（一）矿产资源勘查开采调控方向</w:t>
      </w:r>
      <w:bookmarkEnd w:id="85"/>
      <w:bookmarkEnd w:id="86"/>
      <w:bookmarkEnd w:id="87"/>
      <w:bookmarkEnd w:id="88"/>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落实上级规划，结合海阳市实际，合理确定重点、限制、禁止勘查开采矿种。</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1.</w:t>
      </w:r>
      <w:r>
        <w:rPr>
          <w:rFonts w:eastAsia="仿宋_GB2312" w:hint="eastAsia"/>
          <w:bCs/>
          <w:kern w:val="0"/>
          <w:sz w:val="32"/>
          <w:szCs w:val="32"/>
        </w:rPr>
        <w:t>重点勘查开采矿种</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重点勘查矿种：金、饰面花岗岩、水泥</w:t>
      </w:r>
      <w:r>
        <w:rPr>
          <w:rFonts w:eastAsia="仿宋_GB2312" w:hint="eastAsia"/>
          <w:bCs/>
          <w:kern w:val="0"/>
          <w:sz w:val="32"/>
          <w:szCs w:val="32"/>
        </w:rPr>
        <w:t>用大理岩。</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重点勘查矿种，积极争取财政资金投入，加强勘查工作，增加资源储量和资源储备。优先投放探矿权，督促探矿权人进行绿色勘查，提高勘查成效。</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重点开采矿种：金、饰面花岗岩、建筑用砂岩、水泥用大理岩。</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重点开采矿种，优先投放采矿权，提高准入条件和开采总量调控，增强保障能力。结合海阳市石材产业规划，合理设置石材类采矿权；金矿支持、鼓励矿山企业通过整合、重组、提升等方式进行规模化开采，加强科技创新，提高资源综合利用效率。</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2.</w:t>
      </w:r>
      <w:r>
        <w:rPr>
          <w:rFonts w:eastAsia="仿宋_GB2312" w:hint="eastAsia"/>
          <w:bCs/>
          <w:kern w:val="0"/>
          <w:sz w:val="32"/>
          <w:szCs w:val="32"/>
        </w:rPr>
        <w:t>限制性勘查开采矿种</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限制勘查开采矿种：水泥用灰岩。</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限制勘查开采矿种，原则上不新设矿业权。</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3.</w:t>
      </w:r>
      <w:r>
        <w:rPr>
          <w:rFonts w:eastAsia="仿宋_GB2312" w:hint="eastAsia"/>
          <w:bCs/>
          <w:kern w:val="0"/>
          <w:sz w:val="32"/>
          <w:szCs w:val="32"/>
        </w:rPr>
        <w:t>禁止勘查开采矿种</w:t>
      </w:r>
    </w:p>
    <w:p w:rsidR="00135CED" w:rsidRDefault="00AC76D0">
      <w:pPr>
        <w:spacing w:line="560" w:lineRule="exact"/>
        <w:ind w:firstLineChars="200" w:firstLine="640"/>
      </w:pPr>
      <w:r>
        <w:rPr>
          <w:rFonts w:eastAsia="仿宋_GB2312" w:hint="eastAsia"/>
          <w:bCs/>
          <w:kern w:val="0"/>
          <w:sz w:val="32"/>
          <w:szCs w:val="32"/>
        </w:rPr>
        <w:t>禁止勘查开采矿种：砂金、砖瓦用粘土（耕地）。</w:t>
      </w:r>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89" w:name="_Toc8038"/>
      <w:bookmarkStart w:id="90" w:name="_Toc27113"/>
      <w:r>
        <w:rPr>
          <w:rFonts w:ascii="楷体_GB2312" w:eastAsia="楷体_GB2312" w:hAnsi="仿宋" w:hint="eastAsia"/>
          <w:b w:val="0"/>
          <w:bCs w:val="0"/>
          <w:color w:val="000000"/>
          <w:kern w:val="2"/>
        </w:rPr>
        <w:t>（二）规划分区管理</w:t>
      </w:r>
      <w:bookmarkEnd w:id="89"/>
      <w:bookmarkEnd w:id="90"/>
    </w:p>
    <w:p w:rsidR="00135CED" w:rsidRDefault="00AC76D0">
      <w:pPr>
        <w:pStyle w:val="ae"/>
        <w:spacing w:line="560" w:lineRule="exact"/>
        <w:ind w:firstLine="643"/>
        <w:rPr>
          <w:rFonts w:ascii="仿宋_GB2312" w:eastAsia="仿宋_GB2312"/>
          <w:b/>
          <w:bCs/>
          <w:sz w:val="32"/>
          <w:szCs w:val="32"/>
        </w:rPr>
      </w:pPr>
      <w:bookmarkStart w:id="91" w:name="_Toc27286"/>
      <w:r>
        <w:rPr>
          <w:rFonts w:ascii="仿宋_GB2312" w:eastAsia="仿宋_GB2312" w:hint="eastAsia"/>
          <w:b/>
          <w:bCs/>
          <w:sz w:val="32"/>
          <w:szCs w:val="32"/>
        </w:rPr>
        <w:lastRenderedPageBreak/>
        <w:t>1.</w:t>
      </w:r>
      <w:r>
        <w:rPr>
          <w:rFonts w:ascii="仿宋_GB2312" w:eastAsia="仿宋_GB2312" w:hint="eastAsia"/>
          <w:b/>
          <w:bCs/>
          <w:sz w:val="32"/>
          <w:szCs w:val="32"/>
        </w:rPr>
        <w:t>国家规划矿区</w:t>
      </w:r>
      <w:bookmarkEnd w:id="91"/>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建设</w:t>
      </w:r>
      <w:r>
        <w:rPr>
          <w:rFonts w:eastAsia="仿宋_GB2312" w:hint="eastAsia"/>
          <w:bCs/>
          <w:kern w:val="0"/>
          <w:sz w:val="32"/>
          <w:szCs w:val="32"/>
        </w:rPr>
        <w:t>1</w:t>
      </w:r>
      <w:r>
        <w:rPr>
          <w:rFonts w:eastAsia="仿宋_GB2312" w:hint="eastAsia"/>
          <w:bCs/>
          <w:kern w:val="0"/>
          <w:sz w:val="32"/>
          <w:szCs w:val="32"/>
        </w:rPr>
        <w:t>个国家规划矿区，勘查开发主要矿种为金。</w:t>
      </w:r>
    </w:p>
    <w:p w:rsidR="00135CED" w:rsidRDefault="00AC76D0">
      <w:pPr>
        <w:spacing w:line="560" w:lineRule="exact"/>
        <w:ind w:firstLineChars="200" w:firstLine="640"/>
        <w:rPr>
          <w:rFonts w:eastAsia="仿宋_GB2312"/>
          <w:bCs/>
          <w:kern w:val="0"/>
          <w:sz w:val="32"/>
          <w:szCs w:val="32"/>
        </w:rPr>
      </w:pPr>
      <w:bookmarkStart w:id="92" w:name="_Toc29780"/>
      <w:r>
        <w:rPr>
          <w:rFonts w:eastAsia="仿宋_GB2312" w:hint="eastAsia"/>
          <w:bCs/>
          <w:kern w:val="0"/>
          <w:sz w:val="32"/>
          <w:szCs w:val="32"/>
        </w:rPr>
        <w:t>区内探矿权重点监管，严格落实探矿权合同制度管理，推动统筹部署、整装勘查、精细勘查，实现找矿突破。</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鼓励制度创新，技术创新，鼓励新技术新方法应用。推进资源勘查开发技术创新</w:t>
      </w:r>
      <w:r>
        <w:rPr>
          <w:rFonts w:eastAsia="仿宋_GB2312" w:hint="eastAsia"/>
          <w:bCs/>
          <w:kern w:val="0"/>
          <w:sz w:val="32"/>
          <w:szCs w:val="32"/>
        </w:rPr>
        <w:t>,</w:t>
      </w:r>
      <w:r>
        <w:rPr>
          <w:rFonts w:eastAsia="仿宋_GB2312" w:hint="eastAsia"/>
          <w:bCs/>
          <w:kern w:val="0"/>
          <w:sz w:val="32"/>
          <w:szCs w:val="32"/>
        </w:rPr>
        <w:t>全面提升自主创新与支撑发展的能力，加强深部地质找矿重大科技问题攻关。</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重点勘查区</w:t>
      </w:r>
      <w:bookmarkEnd w:id="92"/>
    </w:p>
    <w:p w:rsidR="00135CED" w:rsidRDefault="00AC76D0">
      <w:pPr>
        <w:spacing w:line="560" w:lineRule="exact"/>
        <w:ind w:firstLineChars="200" w:firstLine="640"/>
      </w:pPr>
      <w:r>
        <w:rPr>
          <w:rFonts w:eastAsia="仿宋_GB2312" w:hint="eastAsia"/>
          <w:bCs/>
          <w:kern w:val="0"/>
          <w:sz w:val="32"/>
          <w:szCs w:val="32"/>
        </w:rPr>
        <w:t>落实省规划划定的</w:t>
      </w:r>
      <w:r>
        <w:rPr>
          <w:rFonts w:eastAsia="仿宋_GB2312" w:hint="eastAsia"/>
          <w:bCs/>
          <w:kern w:val="0"/>
          <w:sz w:val="32"/>
          <w:szCs w:val="32"/>
        </w:rPr>
        <w:t>1</w:t>
      </w:r>
      <w:r>
        <w:rPr>
          <w:rFonts w:eastAsia="仿宋_GB2312" w:hint="eastAsia"/>
          <w:bCs/>
          <w:kern w:val="0"/>
          <w:sz w:val="32"/>
          <w:szCs w:val="32"/>
        </w:rPr>
        <w:t>个重点勘查区，勘查主要矿种为金。</w:t>
      </w:r>
    </w:p>
    <w:p w:rsidR="00135CED" w:rsidRDefault="00AC76D0">
      <w:pPr>
        <w:spacing w:line="560" w:lineRule="exact"/>
        <w:ind w:firstLineChars="200" w:firstLine="640"/>
        <w:rPr>
          <w:rFonts w:eastAsia="仿宋_GB2312"/>
          <w:bCs/>
          <w:kern w:val="0"/>
          <w:sz w:val="32"/>
          <w:szCs w:val="32"/>
        </w:rPr>
      </w:pPr>
      <w:bookmarkStart w:id="93" w:name="_Toc26103"/>
      <w:r>
        <w:rPr>
          <w:rFonts w:eastAsia="仿宋_GB2312" w:hint="eastAsia"/>
          <w:bCs/>
          <w:kern w:val="0"/>
          <w:sz w:val="32"/>
          <w:szCs w:val="32"/>
        </w:rPr>
        <w:t>重点勘查区内加强统筹部署，积极推进矿产资源的整体勘查，积极争取省、市财政资金投入，引导社会资本开展商业性矿产资源勘查工作，力争实现找矿重大突破。</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重点勘查区内优先投放探矿权，对区内探矿权实行重点监管。鼓励应用新技术、新方法进行绿色勘查，支持矿山深部和外围的勘查工作。</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3.</w:t>
      </w:r>
      <w:r>
        <w:rPr>
          <w:rFonts w:ascii="仿宋_GB2312" w:eastAsia="仿宋_GB2312" w:hint="eastAsia"/>
          <w:b/>
          <w:bCs/>
          <w:sz w:val="32"/>
          <w:szCs w:val="32"/>
        </w:rPr>
        <w:t>勘查规划区块</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w:t>
      </w:r>
      <w:r>
        <w:rPr>
          <w:rFonts w:eastAsia="仿宋_GB2312" w:hint="eastAsia"/>
          <w:bCs/>
          <w:kern w:val="0"/>
          <w:sz w:val="32"/>
          <w:szCs w:val="32"/>
        </w:rPr>
        <w:t>1</w:t>
      </w:r>
      <w:r>
        <w:rPr>
          <w:rFonts w:eastAsia="仿宋_GB2312" w:hint="eastAsia"/>
          <w:bCs/>
          <w:kern w:val="0"/>
          <w:sz w:val="32"/>
          <w:szCs w:val="32"/>
        </w:rPr>
        <w:t>）区块设置</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落实上级规划，设置勘查规划区块</w:t>
      </w:r>
      <w:r>
        <w:rPr>
          <w:rFonts w:eastAsia="仿宋_GB2312" w:hint="eastAsia"/>
          <w:bCs/>
          <w:kern w:val="0"/>
          <w:sz w:val="32"/>
          <w:szCs w:val="32"/>
        </w:rPr>
        <w:t>8</w:t>
      </w:r>
      <w:r>
        <w:rPr>
          <w:rFonts w:eastAsia="仿宋_GB2312" w:hint="eastAsia"/>
          <w:bCs/>
          <w:kern w:val="0"/>
          <w:sz w:val="32"/>
          <w:szCs w:val="32"/>
        </w:rPr>
        <w:t>个，新设</w:t>
      </w:r>
      <w:r>
        <w:rPr>
          <w:rFonts w:eastAsia="仿宋_GB2312" w:hint="eastAsia"/>
          <w:bCs/>
          <w:kern w:val="0"/>
          <w:sz w:val="32"/>
          <w:szCs w:val="32"/>
        </w:rPr>
        <w:t>2</w:t>
      </w:r>
      <w:r>
        <w:rPr>
          <w:rFonts w:eastAsia="仿宋_GB2312" w:hint="eastAsia"/>
          <w:bCs/>
          <w:kern w:val="0"/>
          <w:sz w:val="32"/>
          <w:szCs w:val="32"/>
        </w:rPr>
        <w:t>处勘查规划区块，类型为空白区新设，面积</w:t>
      </w:r>
      <w:r>
        <w:rPr>
          <w:rFonts w:eastAsia="仿宋_GB2312" w:hint="eastAsia"/>
          <w:bCs/>
          <w:kern w:val="0"/>
          <w:sz w:val="32"/>
          <w:szCs w:val="32"/>
        </w:rPr>
        <w:t>83.91</w:t>
      </w:r>
      <w:r>
        <w:rPr>
          <w:rFonts w:eastAsia="仿宋_GB2312" w:hint="eastAsia"/>
          <w:bCs/>
          <w:kern w:val="0"/>
          <w:sz w:val="32"/>
          <w:szCs w:val="32"/>
        </w:rPr>
        <w:t>平方千米，全部为金矿。</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w:t>
      </w:r>
      <w:r>
        <w:rPr>
          <w:rFonts w:eastAsia="仿宋_GB2312" w:hint="eastAsia"/>
          <w:bCs/>
          <w:kern w:val="0"/>
          <w:sz w:val="32"/>
          <w:szCs w:val="32"/>
        </w:rPr>
        <w:t>2</w:t>
      </w:r>
      <w:r>
        <w:rPr>
          <w:rFonts w:eastAsia="仿宋_GB2312" w:hint="eastAsia"/>
          <w:bCs/>
          <w:kern w:val="0"/>
          <w:sz w:val="32"/>
          <w:szCs w:val="32"/>
        </w:rPr>
        <w:t>）投放时序</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勘查规划区块投放要考虑与矿业经济的发展相适应，与优势重点矿产资源的开发相结合。</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w:t>
      </w:r>
      <w:r>
        <w:rPr>
          <w:rFonts w:eastAsia="仿宋_GB2312" w:hint="eastAsia"/>
          <w:bCs/>
          <w:kern w:val="0"/>
          <w:sz w:val="32"/>
          <w:szCs w:val="32"/>
        </w:rPr>
        <w:t>3</w:t>
      </w:r>
      <w:r>
        <w:rPr>
          <w:rFonts w:eastAsia="仿宋_GB2312" w:hint="eastAsia"/>
          <w:bCs/>
          <w:kern w:val="0"/>
          <w:sz w:val="32"/>
          <w:szCs w:val="32"/>
        </w:rPr>
        <w:t>）管理措施</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lastRenderedPageBreak/>
        <w:t>勘查规划区块投放要考虑与矿业经济的发展相适应，与优势重点矿产资源的开发相结合。建立勘查规划区块动态管理机制，实行勘查规划区块的动态调整；建立勘查规划区块投放数量和投放时序的年度公开制度。进一步加强探矿权人勘查信息公示的管理，强化准入门槛，完善退出机制。</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4.</w:t>
      </w:r>
      <w:r>
        <w:rPr>
          <w:rFonts w:ascii="仿宋_GB2312" w:eastAsia="仿宋_GB2312" w:hint="eastAsia"/>
          <w:b/>
          <w:bCs/>
          <w:sz w:val="32"/>
          <w:szCs w:val="32"/>
        </w:rPr>
        <w:t>重点开采区</w:t>
      </w:r>
      <w:bookmarkEnd w:id="93"/>
    </w:p>
    <w:p w:rsidR="00135CED" w:rsidRDefault="00AC76D0">
      <w:pPr>
        <w:pStyle w:val="ae"/>
        <w:spacing w:line="560" w:lineRule="exact"/>
        <w:ind w:firstLine="640"/>
        <w:rPr>
          <w:rFonts w:ascii="仿宋_GB2312" w:eastAsia="仿宋_GB2312" w:hAnsi="仿宋_GB2312"/>
          <w:sz w:val="32"/>
          <w:szCs w:val="32"/>
        </w:rPr>
      </w:pPr>
      <w:r>
        <w:rPr>
          <w:rFonts w:eastAsia="仿宋_GB2312" w:hint="eastAsia"/>
          <w:bCs/>
          <w:kern w:val="0"/>
          <w:sz w:val="32"/>
          <w:szCs w:val="32"/>
        </w:rPr>
        <w:t>落实上级规划，结合海阳市金矿、花岗岩矿、砂石和大理岩矿资源分布特征、开发利用现状，划定重点开采区</w:t>
      </w:r>
      <w:r>
        <w:rPr>
          <w:rFonts w:eastAsia="仿宋_GB2312" w:hint="eastAsia"/>
          <w:bCs/>
          <w:kern w:val="0"/>
          <w:sz w:val="32"/>
          <w:szCs w:val="32"/>
        </w:rPr>
        <w:t>4</w:t>
      </w:r>
      <w:r>
        <w:rPr>
          <w:rFonts w:eastAsia="仿宋_GB2312" w:hint="eastAsia"/>
          <w:bCs/>
          <w:kern w:val="0"/>
          <w:sz w:val="32"/>
          <w:szCs w:val="32"/>
        </w:rPr>
        <w:t>个。</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重点开采区是矿产资源相对丰富、资源禀赋和开发利用条件好且开发利用强度较大的区域，是重要矿产及优势特色矿产集中分布的区域。作</w:t>
      </w:r>
      <w:r>
        <w:rPr>
          <w:rFonts w:eastAsia="仿宋_GB2312" w:hint="eastAsia"/>
          <w:bCs/>
          <w:kern w:val="0"/>
          <w:sz w:val="32"/>
          <w:szCs w:val="32"/>
        </w:rPr>
        <w:t>为矿产资源开发重点监管区域，严格按照开采规划区块或已有矿业权设置优先投放采矿权。对原有采矿权实行整合，达到规模化、集约开采的目的。引导和支持各类生产要素集聚，优化开发布局，做好矿产资源开发整合，打造新型现代化资源高效开发利用示范区。</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5.</w:t>
      </w:r>
      <w:r>
        <w:rPr>
          <w:rFonts w:ascii="仿宋_GB2312" w:eastAsia="仿宋_GB2312" w:hint="eastAsia"/>
          <w:b/>
          <w:bCs/>
          <w:sz w:val="32"/>
          <w:szCs w:val="32"/>
        </w:rPr>
        <w:t>开采规划区块</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w:t>
      </w:r>
      <w:r>
        <w:rPr>
          <w:rFonts w:eastAsia="仿宋_GB2312" w:hint="eastAsia"/>
          <w:bCs/>
          <w:kern w:val="0"/>
          <w:sz w:val="32"/>
          <w:szCs w:val="32"/>
        </w:rPr>
        <w:t>1</w:t>
      </w:r>
      <w:r>
        <w:rPr>
          <w:rFonts w:eastAsia="仿宋_GB2312" w:hint="eastAsia"/>
          <w:bCs/>
          <w:kern w:val="0"/>
          <w:sz w:val="32"/>
          <w:szCs w:val="32"/>
        </w:rPr>
        <w:t>）区块设置</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落实上级规划，结合海阳市矿产资源的特点和经济社会全面发展需要，划定开采规划区块</w:t>
      </w:r>
      <w:r>
        <w:rPr>
          <w:rFonts w:eastAsia="仿宋_GB2312" w:hint="eastAsia"/>
          <w:bCs/>
          <w:kern w:val="0"/>
          <w:sz w:val="32"/>
          <w:szCs w:val="32"/>
        </w:rPr>
        <w:t>10</w:t>
      </w:r>
      <w:r>
        <w:rPr>
          <w:rFonts w:eastAsia="仿宋_GB2312" w:hint="eastAsia"/>
          <w:bCs/>
          <w:kern w:val="0"/>
          <w:sz w:val="32"/>
          <w:szCs w:val="32"/>
        </w:rPr>
        <w:t>个，空白区新设</w:t>
      </w:r>
      <w:r>
        <w:rPr>
          <w:rFonts w:eastAsia="仿宋_GB2312" w:hint="eastAsia"/>
          <w:bCs/>
          <w:kern w:val="0"/>
          <w:sz w:val="32"/>
          <w:szCs w:val="32"/>
        </w:rPr>
        <w:t>8</w:t>
      </w:r>
      <w:r>
        <w:rPr>
          <w:rFonts w:eastAsia="仿宋_GB2312" w:hint="eastAsia"/>
          <w:bCs/>
          <w:kern w:val="0"/>
          <w:sz w:val="32"/>
          <w:szCs w:val="32"/>
        </w:rPr>
        <w:t>个。已设矿泉水采矿权保留</w:t>
      </w:r>
      <w:r>
        <w:rPr>
          <w:rFonts w:eastAsia="仿宋_GB2312" w:hint="eastAsia"/>
          <w:bCs/>
          <w:kern w:val="0"/>
          <w:sz w:val="32"/>
          <w:szCs w:val="32"/>
        </w:rPr>
        <w:t>1</w:t>
      </w:r>
      <w:r>
        <w:rPr>
          <w:rFonts w:eastAsia="仿宋_GB2312" w:hint="eastAsia"/>
          <w:bCs/>
          <w:kern w:val="0"/>
          <w:sz w:val="32"/>
          <w:szCs w:val="32"/>
        </w:rPr>
        <w:t>个，已设金采矿权整合</w:t>
      </w:r>
      <w:r>
        <w:rPr>
          <w:rFonts w:eastAsia="仿宋_GB2312" w:hint="eastAsia"/>
          <w:bCs/>
          <w:kern w:val="0"/>
          <w:sz w:val="32"/>
          <w:szCs w:val="32"/>
        </w:rPr>
        <w:t>1</w:t>
      </w:r>
      <w:r>
        <w:rPr>
          <w:rFonts w:eastAsia="仿宋_GB2312" w:hint="eastAsia"/>
          <w:bCs/>
          <w:kern w:val="0"/>
          <w:sz w:val="32"/>
          <w:szCs w:val="32"/>
        </w:rPr>
        <w:t>个。</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w:t>
      </w:r>
      <w:r>
        <w:rPr>
          <w:rFonts w:eastAsia="仿宋_GB2312" w:hint="eastAsia"/>
          <w:bCs/>
          <w:kern w:val="0"/>
          <w:sz w:val="32"/>
          <w:szCs w:val="32"/>
        </w:rPr>
        <w:t>2</w:t>
      </w:r>
      <w:r>
        <w:rPr>
          <w:rFonts w:eastAsia="仿宋_GB2312" w:hint="eastAsia"/>
          <w:bCs/>
          <w:kern w:val="0"/>
          <w:sz w:val="32"/>
          <w:szCs w:val="32"/>
        </w:rPr>
        <w:t>）投放时序</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开采规划区块投放要考虑矿种开发总量调控、采矿权总数控制、重点开采矿种、划定的重点开采区及下一步的开发利用布局等，做到有序投放。</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lastRenderedPageBreak/>
        <w:t>（</w:t>
      </w:r>
      <w:r>
        <w:rPr>
          <w:rFonts w:eastAsia="仿宋_GB2312" w:hint="eastAsia"/>
          <w:bCs/>
          <w:kern w:val="0"/>
          <w:sz w:val="32"/>
          <w:szCs w:val="32"/>
        </w:rPr>
        <w:t>3</w:t>
      </w:r>
      <w:r>
        <w:rPr>
          <w:rFonts w:eastAsia="仿宋_GB2312" w:hint="eastAsia"/>
          <w:bCs/>
          <w:kern w:val="0"/>
          <w:sz w:val="32"/>
          <w:szCs w:val="32"/>
        </w:rPr>
        <w:t>）管理措施</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一个开采规划区块只设一个开采主体。采矿权投放时的范围与规划区块划定的范围基本一致，不得变更开采规划区块确定的开采矿种，严禁大矿小开，一矿多开。严格采矿权出让交易监管，实行公开公示制度，建立和完善开采规划区块动态管理机制。</w:t>
      </w:r>
    </w:p>
    <w:p w:rsidR="00135CED" w:rsidRDefault="00AC76D0">
      <w:pPr>
        <w:pStyle w:val="1"/>
        <w:keepNext w:val="0"/>
        <w:keepLines w:val="0"/>
        <w:spacing w:before="0" w:after="0" w:line="560" w:lineRule="exact"/>
        <w:ind w:firstLineChars="200" w:firstLine="640"/>
        <w:rPr>
          <w:rFonts w:eastAsia="黑体" w:hAnsi="仿宋"/>
          <w:b w:val="0"/>
          <w:color w:val="000000"/>
          <w:kern w:val="2"/>
          <w:sz w:val="32"/>
          <w:szCs w:val="32"/>
        </w:rPr>
      </w:pPr>
      <w:bookmarkStart w:id="94" w:name="_Toc24524"/>
      <w:r>
        <w:rPr>
          <w:rFonts w:eastAsia="黑体" w:hAnsi="仿宋" w:hint="eastAsia"/>
          <w:b w:val="0"/>
          <w:color w:val="000000"/>
          <w:kern w:val="2"/>
          <w:sz w:val="32"/>
          <w:szCs w:val="32"/>
        </w:rPr>
        <w:t>四、矿产资源勘查开发利用与保护</w:t>
      </w:r>
      <w:bookmarkEnd w:id="94"/>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95" w:name="_Toc2986"/>
      <w:r>
        <w:rPr>
          <w:rFonts w:ascii="楷体_GB2312" w:eastAsia="楷体_GB2312" w:hAnsi="仿宋" w:hint="eastAsia"/>
          <w:b w:val="0"/>
          <w:bCs w:val="0"/>
          <w:color w:val="000000"/>
          <w:kern w:val="2"/>
        </w:rPr>
        <w:t>（一）矿产资源勘查</w:t>
      </w:r>
      <w:bookmarkEnd w:id="95"/>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基础性公益性地质工作</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增强地质公共服务能力，在省、市相关部门指导下开展海岸带与海洋综合地质调查。</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矿产资源勘查</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鼓励普查项目升级，开展重要成矿区带的矿产勘查和已有郭城土堆矿区深部及外围找矿工作。对成矿条件较好的地区进一步开展矿产勘查，不断增加矿产资源储量，增强支柱性矿产资源的保障程度。加强对金矿、饰面用花岗岩、水泥用大理岩及建筑用砂岩矿地质勘查评价工作。</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3.</w:t>
      </w:r>
      <w:r>
        <w:rPr>
          <w:rFonts w:ascii="仿宋_GB2312" w:eastAsia="仿宋_GB2312" w:hint="eastAsia"/>
          <w:b/>
          <w:bCs/>
          <w:sz w:val="32"/>
          <w:szCs w:val="32"/>
        </w:rPr>
        <w:t>矿产资源调查评价区</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落实省规划</w:t>
      </w:r>
      <w:r>
        <w:rPr>
          <w:rFonts w:eastAsia="仿宋_GB2312" w:hint="eastAsia"/>
          <w:bCs/>
          <w:kern w:val="0"/>
          <w:sz w:val="32"/>
          <w:szCs w:val="32"/>
        </w:rPr>
        <w:t>1</w:t>
      </w:r>
      <w:r>
        <w:rPr>
          <w:rFonts w:eastAsia="仿宋_GB2312" w:hint="eastAsia"/>
          <w:bCs/>
          <w:kern w:val="0"/>
          <w:sz w:val="32"/>
          <w:szCs w:val="32"/>
        </w:rPr>
        <w:t>个矿产资源重点调查评价区，主要矿种为金。</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矿产重点调查评价区以财政资金投入为主，先期开展基础性矿产资源潜力评价，通过圈定找矿靶区和新发现</w:t>
      </w:r>
      <w:r>
        <w:rPr>
          <w:rFonts w:eastAsia="仿宋_GB2312" w:hint="eastAsia"/>
          <w:bCs/>
          <w:kern w:val="0"/>
          <w:sz w:val="32"/>
          <w:szCs w:val="32"/>
        </w:rPr>
        <w:t>矿产地，引导和服务商业性矿产勘查，为寻找国家急需的重要矿产和商业性矿产勘查提供资料依据。</w:t>
      </w:r>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96" w:name="_Toc4883"/>
      <w:r>
        <w:rPr>
          <w:rFonts w:ascii="楷体_GB2312" w:eastAsia="楷体_GB2312" w:hAnsi="仿宋" w:hint="eastAsia"/>
          <w:b w:val="0"/>
          <w:bCs w:val="0"/>
          <w:color w:val="000000"/>
          <w:kern w:val="2"/>
        </w:rPr>
        <w:lastRenderedPageBreak/>
        <w:t>（二）合理确定开发强度</w:t>
      </w:r>
      <w:bookmarkEnd w:id="96"/>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合理调控开采总量</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结合海阳市矿产资源开发利用现状、经济社会发展的需求，稳步提高金矿、饰面用花岗岩开发利用强度，提升保障能力；合理管控建筑用砂石开发强度，稳定生产规模。规划期内，主要矿产年开采总量控制在约</w:t>
      </w:r>
      <w:r>
        <w:rPr>
          <w:rFonts w:eastAsia="仿宋_GB2312" w:hint="eastAsia"/>
          <w:bCs/>
          <w:kern w:val="0"/>
          <w:sz w:val="32"/>
          <w:szCs w:val="32"/>
        </w:rPr>
        <w:t>2000</w:t>
      </w:r>
      <w:r>
        <w:rPr>
          <w:rFonts w:eastAsia="仿宋_GB2312" w:hint="eastAsia"/>
          <w:bCs/>
          <w:kern w:val="0"/>
          <w:sz w:val="32"/>
          <w:szCs w:val="32"/>
        </w:rPr>
        <w:t>万吨，其中金约</w:t>
      </w:r>
      <w:r>
        <w:rPr>
          <w:rFonts w:eastAsia="仿宋_GB2312" w:hint="eastAsia"/>
          <w:bCs/>
          <w:kern w:val="0"/>
          <w:sz w:val="32"/>
          <w:szCs w:val="32"/>
        </w:rPr>
        <w:t>20</w:t>
      </w:r>
      <w:r>
        <w:rPr>
          <w:rFonts w:eastAsia="仿宋_GB2312" w:hint="eastAsia"/>
          <w:bCs/>
          <w:kern w:val="0"/>
          <w:sz w:val="32"/>
          <w:szCs w:val="32"/>
        </w:rPr>
        <w:t>万吨、饰面用花岗岩（荒料）约</w:t>
      </w:r>
      <w:r>
        <w:rPr>
          <w:rFonts w:eastAsia="仿宋_GB2312" w:hint="eastAsia"/>
          <w:bCs/>
          <w:kern w:val="0"/>
          <w:sz w:val="32"/>
          <w:szCs w:val="32"/>
        </w:rPr>
        <w:t>30</w:t>
      </w:r>
      <w:r>
        <w:rPr>
          <w:rFonts w:eastAsia="仿宋_GB2312" w:hint="eastAsia"/>
          <w:bCs/>
          <w:kern w:val="0"/>
          <w:sz w:val="32"/>
          <w:szCs w:val="32"/>
        </w:rPr>
        <w:t>万立方米、水泥用大理岩约</w:t>
      </w:r>
      <w:r>
        <w:rPr>
          <w:rFonts w:eastAsia="仿宋_GB2312" w:hint="eastAsia"/>
          <w:bCs/>
          <w:kern w:val="0"/>
          <w:sz w:val="32"/>
          <w:szCs w:val="32"/>
        </w:rPr>
        <w:t>300</w:t>
      </w:r>
      <w:r>
        <w:rPr>
          <w:rFonts w:eastAsia="仿宋_GB2312" w:hint="eastAsia"/>
          <w:bCs/>
          <w:kern w:val="0"/>
          <w:sz w:val="32"/>
          <w:szCs w:val="32"/>
        </w:rPr>
        <w:t>万吨、建筑用砂岩约</w:t>
      </w:r>
      <w:r>
        <w:rPr>
          <w:rFonts w:eastAsia="仿宋_GB2312" w:hint="eastAsia"/>
          <w:bCs/>
          <w:kern w:val="0"/>
          <w:sz w:val="32"/>
          <w:szCs w:val="32"/>
        </w:rPr>
        <w:t>1600</w:t>
      </w:r>
      <w:r>
        <w:rPr>
          <w:rFonts w:eastAsia="仿宋_GB2312" w:hint="eastAsia"/>
          <w:bCs/>
          <w:kern w:val="0"/>
          <w:sz w:val="32"/>
          <w:szCs w:val="32"/>
        </w:rPr>
        <w:t>万吨、矿泉水约</w:t>
      </w:r>
      <w:r>
        <w:rPr>
          <w:rFonts w:eastAsia="仿宋_GB2312" w:hint="eastAsia"/>
          <w:bCs/>
          <w:kern w:val="0"/>
          <w:sz w:val="32"/>
          <w:szCs w:val="32"/>
        </w:rPr>
        <w:t>3</w:t>
      </w:r>
      <w:r>
        <w:rPr>
          <w:rFonts w:eastAsia="仿宋_GB2312" w:hint="eastAsia"/>
          <w:bCs/>
          <w:kern w:val="0"/>
          <w:sz w:val="32"/>
          <w:szCs w:val="32"/>
        </w:rPr>
        <w:t>万吨。</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矿山数量</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规划期内，为进一步优化矿山开发布局，提高</w:t>
      </w:r>
      <w:r>
        <w:rPr>
          <w:rFonts w:eastAsia="仿宋_GB2312" w:hint="eastAsia"/>
          <w:bCs/>
          <w:kern w:val="0"/>
          <w:sz w:val="32"/>
          <w:szCs w:val="32"/>
        </w:rPr>
        <w:t>矿产资源开发集约化、规模化程度，对现有采矿权进行整合。金矿由</w:t>
      </w:r>
      <w:r>
        <w:rPr>
          <w:rFonts w:eastAsia="仿宋_GB2312" w:hint="eastAsia"/>
          <w:bCs/>
          <w:kern w:val="0"/>
          <w:sz w:val="32"/>
          <w:szCs w:val="32"/>
        </w:rPr>
        <w:t>3</w:t>
      </w:r>
      <w:r>
        <w:rPr>
          <w:rFonts w:eastAsia="仿宋_GB2312" w:hint="eastAsia"/>
          <w:bCs/>
          <w:kern w:val="0"/>
          <w:sz w:val="32"/>
          <w:szCs w:val="32"/>
        </w:rPr>
        <w:t>个整合为</w:t>
      </w:r>
      <w:r>
        <w:rPr>
          <w:rFonts w:eastAsia="仿宋_GB2312" w:hint="eastAsia"/>
          <w:bCs/>
          <w:kern w:val="0"/>
          <w:sz w:val="32"/>
          <w:szCs w:val="32"/>
        </w:rPr>
        <w:t>1</w:t>
      </w:r>
      <w:r>
        <w:rPr>
          <w:rFonts w:eastAsia="仿宋_GB2312" w:hint="eastAsia"/>
          <w:bCs/>
          <w:kern w:val="0"/>
          <w:sz w:val="32"/>
          <w:szCs w:val="32"/>
        </w:rPr>
        <w:t>个。到</w:t>
      </w:r>
      <w:r>
        <w:rPr>
          <w:rFonts w:eastAsia="仿宋_GB2312" w:hint="eastAsia"/>
          <w:bCs/>
          <w:kern w:val="0"/>
          <w:sz w:val="32"/>
          <w:szCs w:val="32"/>
        </w:rPr>
        <w:t>2025</w:t>
      </w:r>
      <w:r>
        <w:rPr>
          <w:rFonts w:eastAsia="仿宋_GB2312" w:hint="eastAsia"/>
          <w:bCs/>
          <w:kern w:val="0"/>
          <w:sz w:val="32"/>
          <w:szCs w:val="32"/>
        </w:rPr>
        <w:t>年，矿山总数控制在</w:t>
      </w:r>
      <w:r>
        <w:rPr>
          <w:rFonts w:eastAsia="仿宋_GB2312" w:hint="eastAsia"/>
          <w:bCs/>
          <w:kern w:val="0"/>
          <w:sz w:val="32"/>
          <w:szCs w:val="32"/>
        </w:rPr>
        <w:t>10</w:t>
      </w:r>
      <w:r>
        <w:rPr>
          <w:rFonts w:eastAsia="仿宋_GB2312" w:hint="eastAsia"/>
          <w:bCs/>
          <w:kern w:val="0"/>
          <w:sz w:val="32"/>
          <w:szCs w:val="32"/>
        </w:rPr>
        <w:t>个，全部为大中型矿山。</w:t>
      </w:r>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97" w:name="_Toc9534"/>
      <w:r>
        <w:rPr>
          <w:rFonts w:ascii="楷体_GB2312" w:eastAsia="楷体_GB2312" w:hAnsi="仿宋" w:hint="eastAsia"/>
          <w:b w:val="0"/>
          <w:bCs w:val="0"/>
          <w:color w:val="000000"/>
          <w:kern w:val="2"/>
        </w:rPr>
        <w:t>（三）优化开发利用结构</w:t>
      </w:r>
      <w:bookmarkEnd w:id="97"/>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矿山最低开采规模</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矿山最低开采规模是矿山开采规划准入条件之一。进一步提高矿产开发准入门槛，坚持矿山设计开采规模与矿</w:t>
      </w:r>
      <w:r>
        <w:rPr>
          <w:rFonts w:eastAsia="仿宋_GB2312"/>
          <w:bCs/>
          <w:kern w:val="0"/>
          <w:sz w:val="32"/>
          <w:szCs w:val="32"/>
        </w:rPr>
        <w:t>区储量规模相适应的原则，结合全</w:t>
      </w:r>
      <w:r>
        <w:rPr>
          <w:rFonts w:eastAsia="仿宋_GB2312" w:hint="eastAsia"/>
          <w:bCs/>
          <w:kern w:val="0"/>
          <w:sz w:val="32"/>
          <w:szCs w:val="32"/>
        </w:rPr>
        <w:t>市</w:t>
      </w:r>
      <w:r>
        <w:rPr>
          <w:rFonts w:eastAsia="仿宋_GB2312"/>
          <w:bCs/>
          <w:kern w:val="0"/>
          <w:sz w:val="32"/>
          <w:szCs w:val="32"/>
        </w:rPr>
        <w:t>矿山开采现状</w:t>
      </w:r>
      <w:r>
        <w:rPr>
          <w:rFonts w:eastAsia="仿宋_GB2312" w:hint="eastAsia"/>
          <w:bCs/>
          <w:kern w:val="0"/>
          <w:sz w:val="32"/>
          <w:szCs w:val="32"/>
        </w:rPr>
        <w:t>，适度调整矿山数量和矿山规模。新建矿山严格执行规划确定的矿山开采最低规模标准，促进矿山企业规模化、集约化开采（专栏一）。</w:t>
      </w:r>
    </w:p>
    <w:p w:rsidR="00135CED" w:rsidRDefault="00135CED"/>
    <w:p w:rsidR="00135CED" w:rsidRDefault="00135CED">
      <w:pPr>
        <w:pStyle w:val="3"/>
        <w:rPr>
          <w:rFonts w:hint="default"/>
        </w:rPr>
      </w:pPr>
    </w:p>
    <w:p w:rsidR="00135CED" w:rsidRDefault="00135CED">
      <w:pPr>
        <w:spacing w:line="560" w:lineRule="exact"/>
        <w:jc w:val="center"/>
        <w:rPr>
          <w:rFonts w:hAnsi="宋体"/>
          <w:b/>
          <w:color w:val="000000"/>
          <w:kern w:val="0"/>
          <w:sz w:val="28"/>
          <w:szCs w:val="28"/>
          <w:lang w:bidi="en-US"/>
        </w:rPr>
      </w:pPr>
    </w:p>
    <w:p w:rsidR="00135CED" w:rsidRDefault="00135CED">
      <w:pPr>
        <w:spacing w:line="560" w:lineRule="exact"/>
        <w:jc w:val="center"/>
        <w:rPr>
          <w:rFonts w:hAnsi="宋体"/>
          <w:b/>
          <w:color w:val="000000"/>
          <w:kern w:val="0"/>
          <w:sz w:val="28"/>
          <w:szCs w:val="28"/>
          <w:lang w:bidi="en-US"/>
        </w:rPr>
      </w:pPr>
    </w:p>
    <w:p w:rsidR="00135CED" w:rsidRDefault="00AC76D0">
      <w:pPr>
        <w:spacing w:line="560" w:lineRule="exact"/>
        <w:jc w:val="center"/>
        <w:rPr>
          <w:rFonts w:hAnsi="宋体"/>
          <w:b/>
          <w:color w:val="000000"/>
          <w:kern w:val="0"/>
          <w:sz w:val="28"/>
          <w:szCs w:val="28"/>
          <w:lang w:bidi="en-US"/>
        </w:rPr>
      </w:pPr>
      <w:r>
        <w:rPr>
          <w:rFonts w:hAnsi="宋体" w:hint="eastAsia"/>
          <w:b/>
          <w:color w:val="000000"/>
          <w:kern w:val="0"/>
          <w:sz w:val="28"/>
          <w:szCs w:val="28"/>
          <w:lang w:bidi="en-US"/>
        </w:rPr>
        <w:t>专栏一</w:t>
      </w:r>
      <w:r>
        <w:rPr>
          <w:rFonts w:hAnsi="宋体" w:hint="eastAsia"/>
          <w:b/>
          <w:color w:val="000000"/>
          <w:kern w:val="0"/>
          <w:sz w:val="28"/>
          <w:szCs w:val="28"/>
          <w:lang w:bidi="en-US"/>
        </w:rPr>
        <w:t xml:space="preserve">   </w:t>
      </w:r>
      <w:r>
        <w:rPr>
          <w:rFonts w:hAnsi="宋体" w:hint="eastAsia"/>
          <w:b/>
          <w:color w:val="000000"/>
          <w:kern w:val="0"/>
          <w:sz w:val="28"/>
          <w:szCs w:val="28"/>
          <w:lang w:bidi="en-US"/>
        </w:rPr>
        <w:t>海阳市重点矿种矿山最低开采规模规划表</w:t>
      </w:r>
    </w:p>
    <w:tbl>
      <w:tblPr>
        <w:tblW w:w="84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90"/>
        <w:gridCol w:w="1815"/>
        <w:gridCol w:w="1701"/>
        <w:gridCol w:w="992"/>
        <w:gridCol w:w="851"/>
        <w:gridCol w:w="992"/>
        <w:gridCol w:w="1455"/>
      </w:tblGrid>
      <w:tr w:rsidR="00135CED">
        <w:trPr>
          <w:trHeight w:val="454"/>
          <w:jc w:val="center"/>
        </w:trPr>
        <w:tc>
          <w:tcPr>
            <w:tcW w:w="690" w:type="dxa"/>
            <w:vMerge w:val="restart"/>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b/>
                <w:bCs/>
                <w:color w:val="000000"/>
                <w:szCs w:val="21"/>
              </w:rPr>
            </w:pPr>
            <w:r>
              <w:rPr>
                <w:rFonts w:eastAsia="仿宋_GB2312"/>
                <w:b/>
                <w:bCs/>
                <w:color w:val="000000"/>
                <w:kern w:val="0"/>
                <w:szCs w:val="21"/>
                <w:lang/>
              </w:rPr>
              <w:t>序号</w:t>
            </w:r>
          </w:p>
        </w:tc>
        <w:tc>
          <w:tcPr>
            <w:tcW w:w="1815" w:type="dxa"/>
            <w:vMerge w:val="restart"/>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b/>
                <w:bCs/>
                <w:color w:val="000000"/>
                <w:szCs w:val="21"/>
              </w:rPr>
            </w:pPr>
            <w:r>
              <w:rPr>
                <w:rFonts w:eastAsia="仿宋_GB2312"/>
                <w:b/>
                <w:bCs/>
                <w:color w:val="000000"/>
                <w:kern w:val="0"/>
                <w:szCs w:val="21"/>
                <w:lang/>
              </w:rPr>
              <w:t>矿产名称</w:t>
            </w:r>
          </w:p>
        </w:tc>
        <w:tc>
          <w:tcPr>
            <w:tcW w:w="1701" w:type="dxa"/>
            <w:vMerge w:val="restart"/>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b/>
                <w:bCs/>
                <w:color w:val="000000"/>
                <w:kern w:val="0"/>
                <w:szCs w:val="21"/>
                <w:lang/>
              </w:rPr>
            </w:pPr>
            <w:r>
              <w:rPr>
                <w:rFonts w:eastAsia="仿宋_GB2312"/>
                <w:b/>
                <w:bCs/>
                <w:color w:val="000000"/>
                <w:kern w:val="0"/>
                <w:szCs w:val="21"/>
                <w:lang/>
              </w:rPr>
              <w:t>开采规模</w:t>
            </w:r>
          </w:p>
          <w:p w:rsidR="00135CED" w:rsidRDefault="00AC76D0">
            <w:pPr>
              <w:widowControl/>
              <w:jc w:val="center"/>
              <w:textAlignment w:val="center"/>
              <w:rPr>
                <w:rFonts w:eastAsia="仿宋_GB2312"/>
                <w:b/>
                <w:bCs/>
                <w:color w:val="000000"/>
                <w:szCs w:val="21"/>
              </w:rPr>
            </w:pPr>
            <w:r>
              <w:rPr>
                <w:rFonts w:eastAsia="仿宋_GB2312"/>
                <w:b/>
                <w:bCs/>
                <w:color w:val="000000"/>
                <w:kern w:val="0"/>
                <w:szCs w:val="21"/>
                <w:lang/>
              </w:rPr>
              <w:t>单位</w:t>
            </w:r>
            <w:r>
              <w:rPr>
                <w:rFonts w:eastAsia="仿宋_GB2312"/>
                <w:b/>
                <w:bCs/>
                <w:color w:val="000000"/>
                <w:kern w:val="0"/>
                <w:sz w:val="18"/>
                <w:szCs w:val="18"/>
                <w:lang/>
              </w:rPr>
              <w:t>/</w:t>
            </w:r>
            <w:r>
              <w:rPr>
                <w:rFonts w:eastAsia="仿宋_GB2312"/>
                <w:b/>
                <w:bCs/>
                <w:color w:val="000000"/>
                <w:kern w:val="0"/>
                <w:szCs w:val="21"/>
                <w:lang/>
              </w:rPr>
              <w:t>年</w:t>
            </w:r>
          </w:p>
        </w:tc>
        <w:tc>
          <w:tcPr>
            <w:tcW w:w="2835" w:type="dxa"/>
            <w:gridSpan w:val="3"/>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b/>
                <w:bCs/>
                <w:color w:val="000000"/>
                <w:kern w:val="0"/>
                <w:szCs w:val="21"/>
                <w:lang/>
              </w:rPr>
            </w:pPr>
            <w:r>
              <w:rPr>
                <w:rFonts w:eastAsia="仿宋_GB2312"/>
                <w:b/>
                <w:bCs/>
                <w:color w:val="000000"/>
                <w:kern w:val="0"/>
                <w:szCs w:val="21"/>
                <w:lang/>
              </w:rPr>
              <w:t>矿山最低开采规模</w:t>
            </w:r>
          </w:p>
        </w:tc>
        <w:tc>
          <w:tcPr>
            <w:tcW w:w="1455" w:type="dxa"/>
            <w:vMerge w:val="restart"/>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b/>
                <w:bCs/>
                <w:color w:val="000000"/>
                <w:szCs w:val="21"/>
              </w:rPr>
            </w:pPr>
            <w:r>
              <w:rPr>
                <w:rFonts w:eastAsia="仿宋_GB2312"/>
                <w:b/>
                <w:bCs/>
                <w:color w:val="000000"/>
                <w:kern w:val="0"/>
                <w:szCs w:val="21"/>
                <w:lang/>
              </w:rPr>
              <w:t>备注</w:t>
            </w:r>
          </w:p>
        </w:tc>
      </w:tr>
      <w:tr w:rsidR="00135CED">
        <w:trPr>
          <w:trHeight w:val="454"/>
          <w:jc w:val="center"/>
        </w:trPr>
        <w:tc>
          <w:tcPr>
            <w:tcW w:w="690" w:type="dxa"/>
            <w:vMerge/>
            <w:tcBorders>
              <w:top w:val="single" w:sz="4" w:space="0" w:color="auto"/>
              <w:left w:val="single" w:sz="4" w:space="0" w:color="auto"/>
              <w:bottom w:val="single" w:sz="4" w:space="0" w:color="auto"/>
              <w:right w:val="single" w:sz="4" w:space="0" w:color="auto"/>
            </w:tcBorders>
            <w:noWrap/>
            <w:vAlign w:val="center"/>
          </w:tcPr>
          <w:p w:rsidR="00135CED" w:rsidRDefault="00135CED">
            <w:pPr>
              <w:jc w:val="center"/>
              <w:rPr>
                <w:rFonts w:eastAsia="仿宋_GB2312"/>
                <w:color w:val="000000"/>
                <w:sz w:val="16"/>
                <w:szCs w:val="16"/>
              </w:rPr>
            </w:pPr>
          </w:p>
        </w:tc>
        <w:tc>
          <w:tcPr>
            <w:tcW w:w="1815" w:type="dxa"/>
            <w:vMerge/>
            <w:tcBorders>
              <w:top w:val="single" w:sz="4" w:space="0" w:color="auto"/>
              <w:left w:val="single" w:sz="4" w:space="0" w:color="auto"/>
              <w:bottom w:val="single" w:sz="4" w:space="0" w:color="auto"/>
              <w:right w:val="single" w:sz="4" w:space="0" w:color="auto"/>
            </w:tcBorders>
            <w:noWrap/>
            <w:vAlign w:val="center"/>
          </w:tcPr>
          <w:p w:rsidR="00135CED" w:rsidRDefault="00135CED">
            <w:pPr>
              <w:jc w:val="center"/>
              <w:rPr>
                <w:rFonts w:eastAsia="仿宋_GB2312"/>
                <w:color w:val="000000"/>
                <w:sz w:val="16"/>
                <w:szCs w:val="16"/>
              </w:rPr>
            </w:pPr>
          </w:p>
        </w:tc>
        <w:tc>
          <w:tcPr>
            <w:tcW w:w="1701" w:type="dxa"/>
            <w:vMerge/>
            <w:tcBorders>
              <w:top w:val="single" w:sz="4" w:space="0" w:color="auto"/>
              <w:left w:val="single" w:sz="4" w:space="0" w:color="auto"/>
              <w:bottom w:val="single" w:sz="4" w:space="0" w:color="auto"/>
              <w:right w:val="single" w:sz="4" w:space="0" w:color="auto"/>
            </w:tcBorders>
            <w:noWrap/>
            <w:vAlign w:val="center"/>
          </w:tcPr>
          <w:p w:rsidR="00135CED" w:rsidRDefault="00135CED">
            <w:pPr>
              <w:jc w:val="center"/>
              <w:rPr>
                <w:rFonts w:eastAsia="仿宋_GB2312"/>
                <w:color w:val="000000"/>
                <w:sz w:val="16"/>
                <w:szCs w:val="16"/>
              </w:rPr>
            </w:pPr>
          </w:p>
        </w:tc>
        <w:tc>
          <w:tcPr>
            <w:tcW w:w="992"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b/>
                <w:bCs/>
                <w:color w:val="000000"/>
                <w:szCs w:val="21"/>
              </w:rPr>
            </w:pPr>
            <w:r>
              <w:rPr>
                <w:rFonts w:eastAsia="仿宋_GB2312"/>
                <w:b/>
                <w:bCs/>
                <w:color w:val="000000"/>
                <w:kern w:val="0"/>
                <w:szCs w:val="21"/>
                <w:lang/>
              </w:rPr>
              <w:t>大型</w:t>
            </w:r>
          </w:p>
        </w:tc>
        <w:tc>
          <w:tcPr>
            <w:tcW w:w="851"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b/>
                <w:bCs/>
                <w:color w:val="000000"/>
                <w:szCs w:val="21"/>
              </w:rPr>
            </w:pPr>
            <w:r>
              <w:rPr>
                <w:rFonts w:eastAsia="仿宋_GB2312"/>
                <w:b/>
                <w:bCs/>
                <w:color w:val="000000"/>
                <w:kern w:val="0"/>
                <w:szCs w:val="21"/>
                <w:lang/>
              </w:rPr>
              <w:t>中型</w:t>
            </w:r>
          </w:p>
        </w:tc>
        <w:tc>
          <w:tcPr>
            <w:tcW w:w="992"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b/>
                <w:bCs/>
                <w:color w:val="000000"/>
                <w:szCs w:val="21"/>
              </w:rPr>
            </w:pPr>
            <w:r>
              <w:rPr>
                <w:rFonts w:eastAsia="仿宋_GB2312"/>
                <w:b/>
                <w:bCs/>
                <w:color w:val="000000"/>
                <w:kern w:val="0"/>
                <w:szCs w:val="21"/>
                <w:lang/>
              </w:rPr>
              <w:t>小型</w:t>
            </w:r>
          </w:p>
        </w:tc>
        <w:tc>
          <w:tcPr>
            <w:tcW w:w="1455" w:type="dxa"/>
            <w:vMerge/>
            <w:tcBorders>
              <w:top w:val="single" w:sz="4" w:space="0" w:color="auto"/>
              <w:left w:val="single" w:sz="4" w:space="0" w:color="auto"/>
              <w:bottom w:val="single" w:sz="4" w:space="0" w:color="auto"/>
              <w:right w:val="single" w:sz="4" w:space="0" w:color="auto"/>
            </w:tcBorders>
            <w:noWrap/>
            <w:vAlign w:val="center"/>
          </w:tcPr>
          <w:p w:rsidR="00135CED" w:rsidRDefault="00135CED">
            <w:pPr>
              <w:jc w:val="center"/>
              <w:rPr>
                <w:rFonts w:eastAsia="仿宋_GB2312"/>
                <w:color w:val="000000"/>
                <w:sz w:val="16"/>
                <w:szCs w:val="16"/>
              </w:rPr>
            </w:pPr>
          </w:p>
        </w:tc>
      </w:tr>
      <w:tr w:rsidR="00135CED">
        <w:trPr>
          <w:trHeight w:val="454"/>
          <w:jc w:val="center"/>
        </w:trPr>
        <w:tc>
          <w:tcPr>
            <w:tcW w:w="690"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1</w:t>
            </w:r>
          </w:p>
        </w:tc>
        <w:tc>
          <w:tcPr>
            <w:tcW w:w="1815"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金矿</w:t>
            </w:r>
          </w:p>
        </w:tc>
        <w:tc>
          <w:tcPr>
            <w:tcW w:w="1701"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矿石</w:t>
            </w:r>
            <w:r>
              <w:rPr>
                <w:rFonts w:eastAsia="仿宋_GB2312"/>
                <w:color w:val="000000"/>
                <w:kern w:val="0"/>
                <w:szCs w:val="21"/>
                <w:lang/>
              </w:rPr>
              <w:t xml:space="preserve"> </w:t>
            </w:r>
            <w:r>
              <w:rPr>
                <w:rFonts w:eastAsia="仿宋_GB2312"/>
                <w:color w:val="000000"/>
                <w:kern w:val="0"/>
                <w:szCs w:val="21"/>
                <w:lang/>
              </w:rPr>
              <w:t>万吨</w:t>
            </w:r>
          </w:p>
        </w:tc>
        <w:tc>
          <w:tcPr>
            <w:tcW w:w="992"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15</w:t>
            </w:r>
          </w:p>
        </w:tc>
        <w:tc>
          <w:tcPr>
            <w:tcW w:w="851"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9</w:t>
            </w:r>
          </w:p>
        </w:tc>
        <w:tc>
          <w:tcPr>
            <w:tcW w:w="992"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w:t>
            </w:r>
          </w:p>
        </w:tc>
        <w:tc>
          <w:tcPr>
            <w:tcW w:w="1455"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落实省规划</w:t>
            </w:r>
          </w:p>
        </w:tc>
      </w:tr>
      <w:tr w:rsidR="00135CED">
        <w:trPr>
          <w:trHeight w:val="454"/>
          <w:jc w:val="center"/>
        </w:trPr>
        <w:tc>
          <w:tcPr>
            <w:tcW w:w="690"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2</w:t>
            </w:r>
          </w:p>
        </w:tc>
        <w:tc>
          <w:tcPr>
            <w:tcW w:w="1815"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饰面用花岗岩</w:t>
            </w:r>
          </w:p>
        </w:tc>
        <w:tc>
          <w:tcPr>
            <w:tcW w:w="1701"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荒料</w:t>
            </w:r>
            <w:r>
              <w:rPr>
                <w:rFonts w:eastAsia="仿宋_GB2312"/>
                <w:color w:val="000000"/>
                <w:kern w:val="0"/>
                <w:szCs w:val="21"/>
                <w:lang/>
              </w:rPr>
              <w:t xml:space="preserve"> </w:t>
            </w:r>
            <w:r>
              <w:rPr>
                <w:rFonts w:eastAsia="仿宋_GB2312"/>
                <w:color w:val="000000"/>
                <w:kern w:val="0"/>
                <w:szCs w:val="21"/>
                <w:lang/>
              </w:rPr>
              <w:t>万立方米</w:t>
            </w:r>
          </w:p>
        </w:tc>
        <w:tc>
          <w:tcPr>
            <w:tcW w:w="992"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10</w:t>
            </w:r>
          </w:p>
        </w:tc>
        <w:tc>
          <w:tcPr>
            <w:tcW w:w="851" w:type="dxa"/>
            <w:tcBorders>
              <w:top w:val="single" w:sz="4" w:space="0" w:color="auto"/>
              <w:left w:val="single" w:sz="4" w:space="0" w:color="auto"/>
              <w:bottom w:val="single" w:sz="4" w:space="0" w:color="auto"/>
              <w:right w:val="single" w:sz="4" w:space="0" w:color="auto"/>
            </w:tcBorders>
            <w:noWrap/>
            <w:vAlign w:val="center"/>
          </w:tcPr>
          <w:p w:rsidR="00135CED" w:rsidRDefault="00AC76D0">
            <w:pPr>
              <w:jc w:val="center"/>
              <w:rPr>
                <w:rFonts w:eastAsia="仿宋_GB2312"/>
                <w:color w:val="000000"/>
                <w:szCs w:val="21"/>
              </w:rPr>
            </w:pPr>
            <w:r>
              <w:rPr>
                <w:rFonts w:eastAsia="仿宋_GB2312"/>
                <w:color w:val="000000"/>
                <w:szCs w:val="21"/>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135CED" w:rsidRDefault="00AC76D0">
            <w:pPr>
              <w:jc w:val="center"/>
              <w:rPr>
                <w:rFonts w:eastAsia="仿宋_GB2312"/>
                <w:color w:val="000000"/>
                <w:szCs w:val="21"/>
              </w:rPr>
            </w:pPr>
            <w:r>
              <w:rPr>
                <w:rFonts w:eastAsia="仿宋_GB2312"/>
                <w:color w:val="000000"/>
                <w:szCs w:val="21"/>
              </w:rPr>
              <w:t>/</w:t>
            </w:r>
          </w:p>
        </w:tc>
        <w:tc>
          <w:tcPr>
            <w:tcW w:w="1455"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落实市规划</w:t>
            </w:r>
          </w:p>
        </w:tc>
      </w:tr>
      <w:tr w:rsidR="00135CED">
        <w:trPr>
          <w:trHeight w:val="454"/>
          <w:jc w:val="center"/>
        </w:trPr>
        <w:tc>
          <w:tcPr>
            <w:tcW w:w="690"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3</w:t>
            </w:r>
          </w:p>
        </w:tc>
        <w:tc>
          <w:tcPr>
            <w:tcW w:w="1815"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水泥用大理岩</w:t>
            </w:r>
          </w:p>
        </w:tc>
        <w:tc>
          <w:tcPr>
            <w:tcW w:w="1701"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矿石</w:t>
            </w:r>
            <w:r>
              <w:rPr>
                <w:rFonts w:eastAsia="仿宋_GB2312"/>
                <w:color w:val="000000"/>
                <w:kern w:val="0"/>
                <w:szCs w:val="21"/>
                <w:lang/>
              </w:rPr>
              <w:t xml:space="preserve"> </w:t>
            </w:r>
            <w:r>
              <w:rPr>
                <w:rFonts w:eastAsia="仿宋_GB2312"/>
                <w:color w:val="000000"/>
                <w:kern w:val="0"/>
                <w:szCs w:val="21"/>
                <w:lang/>
              </w:rPr>
              <w:t>万吨</w:t>
            </w:r>
          </w:p>
        </w:tc>
        <w:tc>
          <w:tcPr>
            <w:tcW w:w="992"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100</w:t>
            </w:r>
          </w:p>
        </w:tc>
        <w:tc>
          <w:tcPr>
            <w:tcW w:w="851" w:type="dxa"/>
            <w:tcBorders>
              <w:top w:val="single" w:sz="4" w:space="0" w:color="auto"/>
              <w:left w:val="single" w:sz="4" w:space="0" w:color="auto"/>
              <w:bottom w:val="single" w:sz="4" w:space="0" w:color="auto"/>
              <w:right w:val="single" w:sz="4" w:space="0" w:color="auto"/>
            </w:tcBorders>
            <w:noWrap/>
            <w:vAlign w:val="center"/>
          </w:tcPr>
          <w:p w:rsidR="00135CED" w:rsidRDefault="00AC76D0">
            <w:pPr>
              <w:jc w:val="center"/>
              <w:rPr>
                <w:rFonts w:eastAsia="仿宋_GB2312"/>
                <w:color w:val="000000"/>
                <w:szCs w:val="21"/>
              </w:rPr>
            </w:pPr>
            <w:r>
              <w:rPr>
                <w:rFonts w:eastAsia="仿宋_GB2312"/>
                <w:color w:val="000000"/>
                <w:szCs w:val="21"/>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135CED" w:rsidRDefault="00AC76D0">
            <w:pPr>
              <w:jc w:val="center"/>
              <w:rPr>
                <w:rFonts w:eastAsia="仿宋_GB2312"/>
                <w:color w:val="000000"/>
                <w:szCs w:val="21"/>
              </w:rPr>
            </w:pPr>
            <w:r>
              <w:rPr>
                <w:rFonts w:eastAsia="仿宋_GB2312"/>
                <w:color w:val="000000"/>
                <w:szCs w:val="21"/>
              </w:rPr>
              <w:t>/</w:t>
            </w:r>
          </w:p>
        </w:tc>
        <w:tc>
          <w:tcPr>
            <w:tcW w:w="1455"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落实市规划</w:t>
            </w:r>
          </w:p>
        </w:tc>
      </w:tr>
      <w:tr w:rsidR="00135CED">
        <w:trPr>
          <w:trHeight w:val="454"/>
          <w:jc w:val="center"/>
        </w:trPr>
        <w:tc>
          <w:tcPr>
            <w:tcW w:w="690"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4</w:t>
            </w:r>
          </w:p>
        </w:tc>
        <w:tc>
          <w:tcPr>
            <w:tcW w:w="1815"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建筑用砂岩</w:t>
            </w:r>
          </w:p>
        </w:tc>
        <w:tc>
          <w:tcPr>
            <w:tcW w:w="1701"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bottom"/>
              <w:rPr>
                <w:rFonts w:eastAsia="仿宋_GB2312"/>
                <w:color w:val="000000"/>
                <w:szCs w:val="21"/>
              </w:rPr>
            </w:pPr>
            <w:r>
              <w:rPr>
                <w:rFonts w:eastAsia="仿宋_GB2312"/>
                <w:color w:val="000000"/>
                <w:kern w:val="0"/>
                <w:szCs w:val="21"/>
                <w:lang/>
              </w:rPr>
              <w:t>矿石</w:t>
            </w:r>
            <w:r>
              <w:rPr>
                <w:rFonts w:eastAsia="仿宋_GB2312"/>
                <w:color w:val="000000"/>
                <w:kern w:val="0"/>
                <w:szCs w:val="21"/>
                <w:lang/>
              </w:rPr>
              <w:t xml:space="preserve"> </w:t>
            </w:r>
            <w:r>
              <w:rPr>
                <w:rFonts w:eastAsia="仿宋_GB2312"/>
                <w:color w:val="000000"/>
                <w:kern w:val="0"/>
                <w:szCs w:val="21"/>
                <w:lang/>
              </w:rPr>
              <w:t>万吨</w:t>
            </w:r>
          </w:p>
        </w:tc>
        <w:tc>
          <w:tcPr>
            <w:tcW w:w="992"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100</w:t>
            </w:r>
          </w:p>
        </w:tc>
        <w:tc>
          <w:tcPr>
            <w:tcW w:w="851"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szCs w:val="21"/>
              </w:rPr>
              <w:t>/</w:t>
            </w:r>
          </w:p>
        </w:tc>
        <w:tc>
          <w:tcPr>
            <w:tcW w:w="992"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w:t>
            </w:r>
          </w:p>
        </w:tc>
        <w:tc>
          <w:tcPr>
            <w:tcW w:w="1455"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落实市规划</w:t>
            </w:r>
          </w:p>
        </w:tc>
      </w:tr>
      <w:tr w:rsidR="00135CED">
        <w:trPr>
          <w:trHeight w:val="454"/>
          <w:jc w:val="center"/>
        </w:trPr>
        <w:tc>
          <w:tcPr>
            <w:tcW w:w="690"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5</w:t>
            </w:r>
          </w:p>
        </w:tc>
        <w:tc>
          <w:tcPr>
            <w:tcW w:w="1815"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矿泉水</w:t>
            </w:r>
          </w:p>
        </w:tc>
        <w:tc>
          <w:tcPr>
            <w:tcW w:w="1701"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bottom"/>
              <w:rPr>
                <w:rFonts w:eastAsia="仿宋_GB2312"/>
                <w:color w:val="000000"/>
                <w:szCs w:val="21"/>
              </w:rPr>
            </w:pPr>
            <w:r>
              <w:rPr>
                <w:rFonts w:eastAsia="仿宋_GB2312"/>
                <w:color w:val="000000"/>
                <w:kern w:val="0"/>
                <w:szCs w:val="21"/>
                <w:lang/>
              </w:rPr>
              <w:t>矿石</w:t>
            </w:r>
            <w:r>
              <w:rPr>
                <w:rFonts w:eastAsia="仿宋_GB2312"/>
                <w:color w:val="000000"/>
                <w:kern w:val="0"/>
                <w:szCs w:val="21"/>
                <w:lang/>
              </w:rPr>
              <w:t xml:space="preserve"> </w:t>
            </w:r>
            <w:r>
              <w:rPr>
                <w:rFonts w:eastAsia="仿宋_GB2312"/>
                <w:color w:val="000000"/>
                <w:kern w:val="0"/>
                <w:szCs w:val="21"/>
                <w:lang/>
              </w:rPr>
              <w:t>万立方米</w:t>
            </w:r>
          </w:p>
        </w:tc>
        <w:tc>
          <w:tcPr>
            <w:tcW w:w="992"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10</w:t>
            </w:r>
          </w:p>
        </w:tc>
        <w:tc>
          <w:tcPr>
            <w:tcW w:w="851"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5</w:t>
            </w:r>
          </w:p>
        </w:tc>
        <w:tc>
          <w:tcPr>
            <w:tcW w:w="992"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3</w:t>
            </w:r>
          </w:p>
        </w:tc>
        <w:tc>
          <w:tcPr>
            <w:tcW w:w="1455" w:type="dxa"/>
            <w:tcBorders>
              <w:top w:val="single" w:sz="4" w:space="0" w:color="auto"/>
              <w:left w:val="single" w:sz="4" w:space="0" w:color="auto"/>
              <w:bottom w:val="single" w:sz="4" w:space="0" w:color="auto"/>
              <w:right w:val="single" w:sz="4" w:space="0" w:color="auto"/>
            </w:tcBorders>
            <w:noWrap/>
            <w:vAlign w:val="center"/>
          </w:tcPr>
          <w:p w:rsidR="00135CED" w:rsidRDefault="00AC76D0">
            <w:pPr>
              <w:widowControl/>
              <w:jc w:val="center"/>
              <w:textAlignment w:val="center"/>
              <w:rPr>
                <w:rFonts w:eastAsia="仿宋_GB2312"/>
                <w:color w:val="000000"/>
                <w:szCs w:val="21"/>
              </w:rPr>
            </w:pPr>
            <w:r>
              <w:rPr>
                <w:rFonts w:eastAsia="仿宋_GB2312"/>
                <w:color w:val="000000"/>
                <w:kern w:val="0"/>
                <w:szCs w:val="21"/>
                <w:lang/>
              </w:rPr>
              <w:t>落实省规划</w:t>
            </w:r>
          </w:p>
        </w:tc>
      </w:tr>
    </w:tbl>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砂石类资源开发管控</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砂石资源采矿权出让采取招标、拍卖和挂牌三种方式，必须进入公共资源交易平台实施，实行采矿权“净矿”出让制度。鼓励“整体出让，整体开发”，发挥市场调节作用，统筹规划，有序有偿投放砂石资源采矿权，实现规模开采、节约开采、绿色开采；强化管控措施，严格开采准入条件，新建砂石矿山最低生产规模不低于</w:t>
      </w:r>
      <w:r>
        <w:rPr>
          <w:rFonts w:eastAsia="仿宋_GB2312" w:hint="eastAsia"/>
          <w:bCs/>
          <w:kern w:val="0"/>
          <w:sz w:val="32"/>
          <w:szCs w:val="32"/>
        </w:rPr>
        <w:t>100</w:t>
      </w:r>
      <w:r>
        <w:rPr>
          <w:rFonts w:eastAsia="仿宋_GB2312" w:hint="eastAsia"/>
          <w:bCs/>
          <w:kern w:val="0"/>
          <w:sz w:val="32"/>
          <w:szCs w:val="32"/>
        </w:rPr>
        <w:t>万吨</w:t>
      </w:r>
      <w:r>
        <w:rPr>
          <w:rFonts w:eastAsia="仿宋_GB2312" w:hint="eastAsia"/>
          <w:bCs/>
          <w:kern w:val="0"/>
          <w:sz w:val="32"/>
          <w:szCs w:val="32"/>
        </w:rPr>
        <w:t>/</w:t>
      </w:r>
      <w:r>
        <w:rPr>
          <w:rFonts w:eastAsia="仿宋_GB2312" w:hint="eastAsia"/>
          <w:bCs/>
          <w:kern w:val="0"/>
          <w:sz w:val="32"/>
          <w:szCs w:val="32"/>
        </w:rPr>
        <w:t>年，服务年限原则上不少于</w:t>
      </w:r>
      <w:r>
        <w:rPr>
          <w:rFonts w:eastAsia="仿宋_GB2312" w:hint="eastAsia"/>
          <w:bCs/>
          <w:kern w:val="0"/>
          <w:sz w:val="32"/>
          <w:szCs w:val="32"/>
        </w:rPr>
        <w:t>10</w:t>
      </w:r>
      <w:r>
        <w:rPr>
          <w:rFonts w:eastAsia="仿宋_GB2312" w:hint="eastAsia"/>
          <w:bCs/>
          <w:kern w:val="0"/>
          <w:sz w:val="32"/>
          <w:szCs w:val="32"/>
        </w:rPr>
        <w:t>年。加强砂石资源矿山绿色矿山建设，加大矿山地质环境恢复治理和土地复垦力度，实行“边开采、边治理”，全面履行矿山生态修复法定义务。</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3.</w:t>
      </w:r>
      <w:r>
        <w:rPr>
          <w:rFonts w:ascii="仿宋_GB2312" w:eastAsia="仿宋_GB2312" w:hint="eastAsia"/>
          <w:b/>
          <w:bCs/>
          <w:sz w:val="32"/>
          <w:szCs w:val="32"/>
        </w:rPr>
        <w:t>矿业结构优化</w:t>
      </w:r>
    </w:p>
    <w:p w:rsidR="00135CED" w:rsidRDefault="00AC76D0" w:rsidP="007C134E">
      <w:pPr>
        <w:spacing w:line="560" w:lineRule="exact"/>
        <w:ind w:firstLineChars="200" w:firstLine="643"/>
        <w:rPr>
          <w:rFonts w:eastAsia="仿宋_GB2312"/>
          <w:bCs/>
          <w:kern w:val="0"/>
          <w:sz w:val="32"/>
          <w:szCs w:val="32"/>
        </w:rPr>
      </w:pPr>
      <w:r>
        <w:rPr>
          <w:rFonts w:eastAsia="仿宋_GB2312" w:hint="eastAsia"/>
          <w:b/>
          <w:kern w:val="0"/>
          <w:sz w:val="32"/>
          <w:szCs w:val="32"/>
        </w:rPr>
        <w:t>——金矿业：</w:t>
      </w:r>
      <w:r>
        <w:rPr>
          <w:rFonts w:eastAsia="仿宋_GB2312" w:hint="eastAsia"/>
          <w:bCs/>
          <w:kern w:val="0"/>
          <w:sz w:val="32"/>
          <w:szCs w:val="32"/>
        </w:rPr>
        <w:t>牢牢把握黄金产业发展的战略</w:t>
      </w:r>
      <w:r>
        <w:rPr>
          <w:rFonts w:eastAsia="仿宋_GB2312" w:hint="eastAsia"/>
          <w:bCs/>
          <w:kern w:val="0"/>
          <w:sz w:val="32"/>
          <w:szCs w:val="32"/>
        </w:rPr>
        <w:t>机遇期，以提高资源保障能力为目标，以转变资源利用方式为主线，以改革创新为动力，按照安全、绿色、高效、持续发展的要求，深化资源整合，推进战略合作。开展金属矿产尾砂多途径综合利用技术、超细粒尾砂低能耗高效浓密和高浓度料浆深井远距离输送技术与装备等研究与开发，解决尾砂减量化资源</w:t>
      </w:r>
      <w:r>
        <w:rPr>
          <w:rFonts w:eastAsia="仿宋_GB2312" w:hint="eastAsia"/>
          <w:bCs/>
          <w:kern w:val="0"/>
          <w:sz w:val="32"/>
          <w:szCs w:val="32"/>
        </w:rPr>
        <w:lastRenderedPageBreak/>
        <w:t>化利用与生态无害化处置关键技术，推动尾砂综合利用试验，开展无尾无废矿山试点建设，实现传统产业向现代生态矿业转型升级，助推全省无尾无废矿山建设。</w:t>
      </w:r>
    </w:p>
    <w:p w:rsidR="00135CED" w:rsidRDefault="00AC76D0" w:rsidP="007C134E">
      <w:pPr>
        <w:spacing w:line="560" w:lineRule="exact"/>
        <w:ind w:firstLineChars="200" w:firstLine="643"/>
        <w:rPr>
          <w:rFonts w:eastAsia="仿宋_GB2312"/>
          <w:bCs/>
          <w:kern w:val="0"/>
          <w:sz w:val="32"/>
          <w:szCs w:val="32"/>
        </w:rPr>
      </w:pPr>
      <w:r>
        <w:rPr>
          <w:rFonts w:eastAsia="仿宋_GB2312" w:hint="eastAsia"/>
          <w:b/>
          <w:kern w:val="0"/>
          <w:sz w:val="32"/>
          <w:szCs w:val="32"/>
        </w:rPr>
        <w:t>——饰面石材类矿业</w:t>
      </w:r>
      <w:r>
        <w:rPr>
          <w:rFonts w:eastAsia="仿宋_GB2312"/>
          <w:b/>
          <w:kern w:val="0"/>
          <w:sz w:val="32"/>
          <w:szCs w:val="32"/>
        </w:rPr>
        <w:t>：</w:t>
      </w:r>
      <w:r>
        <w:rPr>
          <w:rFonts w:eastAsia="仿宋_GB2312"/>
          <w:bCs/>
          <w:kern w:val="0"/>
          <w:sz w:val="32"/>
          <w:szCs w:val="32"/>
        </w:rPr>
        <w:t>以资源整体开发和深加工为重点，提高矿产品附加值，采用先进开采技术和生产设备，提升建材产业配套及技术水平，推动建材产业向高端化品牌化方向发展。</w:t>
      </w:r>
    </w:p>
    <w:p w:rsidR="00135CED" w:rsidRDefault="00AC76D0" w:rsidP="007C134E">
      <w:pPr>
        <w:spacing w:line="560" w:lineRule="exact"/>
        <w:ind w:firstLineChars="200" w:firstLine="643"/>
        <w:rPr>
          <w:rFonts w:eastAsia="仿宋_GB2312"/>
          <w:bCs/>
          <w:kern w:val="0"/>
          <w:sz w:val="32"/>
          <w:szCs w:val="32"/>
        </w:rPr>
      </w:pPr>
      <w:r>
        <w:rPr>
          <w:rFonts w:eastAsia="仿宋_GB2312" w:hint="eastAsia"/>
          <w:b/>
          <w:kern w:val="0"/>
          <w:sz w:val="32"/>
          <w:szCs w:val="32"/>
        </w:rPr>
        <w:t>——建材类矿业：</w:t>
      </w:r>
      <w:r>
        <w:rPr>
          <w:rFonts w:eastAsia="仿宋_GB2312" w:hint="eastAsia"/>
          <w:bCs/>
          <w:kern w:val="0"/>
          <w:sz w:val="32"/>
          <w:szCs w:val="32"/>
        </w:rPr>
        <w:t>控制生产总量，调整产业结构，产业基础高级化，提高产业链现代化水平，提升建材产业配套及技术水平，打造国内建材行业高端品牌。加强废料、石粉等废弃物的综合再利用，发展新型环保建筑材料。</w:t>
      </w:r>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98" w:name="_Toc22844"/>
      <w:r>
        <w:rPr>
          <w:rFonts w:ascii="楷体_GB2312" w:eastAsia="楷体_GB2312" w:hAnsi="仿宋" w:hint="eastAsia"/>
          <w:b w:val="0"/>
          <w:bCs w:val="0"/>
          <w:color w:val="000000"/>
          <w:kern w:val="2"/>
        </w:rPr>
        <w:t>（四）严格规划准入条件</w:t>
      </w:r>
      <w:bookmarkEnd w:id="98"/>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绿色勘查准入：严格执行《绿色勘查指南》，勘查过程依靠科技和管理创新，采用新手段、新方法、新工艺、新设备，推广无人机航空物探、浅钻、便携式钻机、一基多孔</w:t>
      </w:r>
      <w:r>
        <w:rPr>
          <w:rFonts w:eastAsia="仿宋_GB2312" w:hint="eastAsia"/>
          <w:bCs/>
          <w:kern w:val="0"/>
          <w:sz w:val="32"/>
          <w:szCs w:val="32"/>
        </w:rPr>
        <w:t>等勘查技术，最大限度地避免或减轻勘查活动对生态环境的扰动、污染和破坏。</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开采规模准入：严格执行矿山最低开采规模指标，矿山开采规模必须与矿区（床）储量规模相适应，矿山建设必须符合规模开采、集约利用的原则，必须满足最低开采规模及最低服务年限的要求。</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技术经济条件准入：矿山必须有符合国家规定的矿山设计和矿产资源开发利用方案，开采方法、选矿工艺及设备必须科学、先进、合理、安全，对具有工业价值的共伴生矿产</w:t>
      </w:r>
      <w:r>
        <w:rPr>
          <w:rFonts w:eastAsia="仿宋_GB2312" w:hint="eastAsia"/>
          <w:bCs/>
          <w:kern w:val="0"/>
          <w:sz w:val="32"/>
          <w:szCs w:val="32"/>
        </w:rPr>
        <w:lastRenderedPageBreak/>
        <w:t>必须综合开采、综合利用。开采回采率、选矿回收率和综合利用率指标必须达到规定标准要求。</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绿色矿山建设准入：严格执行《</w:t>
      </w:r>
      <w:r>
        <w:rPr>
          <w:rFonts w:eastAsia="仿宋_GB2312" w:hint="eastAsia"/>
          <w:bCs/>
          <w:kern w:val="0"/>
          <w:sz w:val="32"/>
          <w:szCs w:val="32"/>
        </w:rPr>
        <w:t>山东省绿色矿山建设管理办法》，基建矿山要同步开展绿色矿山建设，长期停产矿山在恢复生产前必须达到绿色矿山建设标准，同时加强对纳入绿色矿山名录的矿山的动态监督管理。</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生态保护修复准入：要严格执行相关生态保护制度，矿山地质环境保护、土地复垦等措施应符合国家有关规定，并与矿山建设同步实施，对水环境背景及土壤环境背景进行监测。</w:t>
      </w:r>
    </w:p>
    <w:p w:rsidR="00135CED" w:rsidRDefault="00AC76D0">
      <w:pPr>
        <w:pStyle w:val="1"/>
        <w:keepNext w:val="0"/>
        <w:keepLines w:val="0"/>
        <w:spacing w:before="0" w:after="0" w:line="560" w:lineRule="exact"/>
        <w:ind w:firstLineChars="200" w:firstLine="640"/>
        <w:rPr>
          <w:rFonts w:eastAsia="黑体" w:hAnsi="仿宋"/>
          <w:b w:val="0"/>
          <w:color w:val="000000"/>
          <w:kern w:val="2"/>
          <w:sz w:val="32"/>
          <w:szCs w:val="32"/>
        </w:rPr>
      </w:pPr>
      <w:bookmarkStart w:id="99" w:name="_Toc4783"/>
      <w:r>
        <w:rPr>
          <w:rFonts w:eastAsia="黑体" w:hAnsi="仿宋" w:hint="eastAsia"/>
          <w:b w:val="0"/>
          <w:color w:val="000000"/>
          <w:kern w:val="2"/>
          <w:sz w:val="32"/>
          <w:szCs w:val="32"/>
        </w:rPr>
        <w:t>五、绿色矿山建设和矿区生态保护</w:t>
      </w:r>
      <w:bookmarkEnd w:id="99"/>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100" w:name="_Toc26427"/>
      <w:r>
        <w:rPr>
          <w:rFonts w:ascii="楷体_GB2312" w:eastAsia="楷体_GB2312" w:hAnsi="仿宋" w:hint="eastAsia"/>
          <w:b w:val="0"/>
          <w:bCs w:val="0"/>
          <w:color w:val="000000"/>
          <w:kern w:val="2"/>
        </w:rPr>
        <w:t>（一）绿色矿山建设</w:t>
      </w:r>
      <w:bookmarkEnd w:id="100"/>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绿色矿山建设总体要求</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深入推进海阳市绿色矿山高质量建设，执行《山东省绿色矿山建设</w:t>
      </w:r>
      <w:r>
        <w:rPr>
          <w:rFonts w:eastAsia="仿宋_GB2312"/>
          <w:bCs/>
          <w:kern w:val="0"/>
          <w:sz w:val="32"/>
          <w:szCs w:val="32"/>
        </w:rPr>
        <w:t>工作方案</w:t>
      </w:r>
      <w:r>
        <w:rPr>
          <w:rFonts w:eastAsia="仿宋_GB2312" w:hint="eastAsia"/>
          <w:bCs/>
          <w:kern w:val="0"/>
          <w:sz w:val="32"/>
          <w:szCs w:val="32"/>
        </w:rPr>
        <w:t>》，明确海阳市绿色矿山建设规范和建设标准。</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按照</w:t>
      </w:r>
      <w:r>
        <w:rPr>
          <w:rFonts w:eastAsia="仿宋_GB2312" w:hint="eastAsia"/>
          <w:bCs/>
          <w:kern w:val="0"/>
          <w:sz w:val="32"/>
          <w:szCs w:val="32"/>
        </w:rPr>
        <w:t>“环保先行、绿色开发、动态监管、安全生产”的基本原则，全面推进绿色矿山建设。矿山企业要坚持绿色开采、环保先行，确保安全生产，坚持“边生产、边恢复、边治理”的建设标准，达到“晴天不起尘、雨天不沾泥，开采一处矿山、留下一处景点”的总体目标，做到矿山开采合法化、安全生产标准化、资源利用高效化、生产运输规范化、矿区建设风景化、矿地关系和谐化。形成节约高效、环境美丽、矿地和谐的绿色矿山建设新模式。</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lastRenderedPageBreak/>
        <w:t>2.</w:t>
      </w:r>
      <w:r>
        <w:rPr>
          <w:rFonts w:ascii="仿宋_GB2312" w:eastAsia="仿宋_GB2312" w:hint="eastAsia"/>
          <w:b/>
          <w:bCs/>
          <w:sz w:val="32"/>
          <w:szCs w:val="32"/>
        </w:rPr>
        <w:t>绿色矿山建设计划</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对于纳入绿色矿山名录的矿山，全面提升绿色矿山建设水平。对于尚未纳入绿色矿山名录的矿山，制定绿色矿山</w:t>
      </w:r>
      <w:r>
        <w:rPr>
          <w:rFonts w:eastAsia="仿宋_GB2312" w:hint="eastAsia"/>
          <w:bCs/>
          <w:kern w:val="0"/>
          <w:sz w:val="32"/>
          <w:szCs w:val="32"/>
        </w:rPr>
        <w:t>建设计划，认真梳理原因，做到不降标准、不赶时间，成熟一个、发展一个。</w:t>
      </w:r>
      <w:r>
        <w:rPr>
          <w:rFonts w:eastAsia="仿宋_GB2312" w:hint="eastAsia"/>
          <w:bCs/>
          <w:kern w:val="0"/>
          <w:sz w:val="32"/>
          <w:szCs w:val="32"/>
        </w:rPr>
        <w:t>2025</w:t>
      </w:r>
      <w:r>
        <w:rPr>
          <w:rFonts w:eastAsia="仿宋_GB2312" w:hint="eastAsia"/>
          <w:bCs/>
          <w:kern w:val="0"/>
          <w:sz w:val="32"/>
          <w:szCs w:val="32"/>
        </w:rPr>
        <w:t>年底，生产矿山全部完成绿色矿山建设。</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3.</w:t>
      </w:r>
      <w:r>
        <w:rPr>
          <w:rFonts w:ascii="仿宋_GB2312" w:eastAsia="仿宋_GB2312" w:hint="eastAsia"/>
          <w:b/>
          <w:bCs/>
          <w:sz w:val="32"/>
          <w:szCs w:val="32"/>
        </w:rPr>
        <w:t>绿色矿山支持措施</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支持矿山企业自行编制绿色矿山建设方案、自行组织自评估，提高企业自身价值和积极性、主动性。支持企业开展科学研发、技术创新，加大低品位资源利用程度，提高资源综合利用效率。鼓励企业兼并整合，规模化开采；采用新技术、新设备，推进绿色矿山建设。</w:t>
      </w:r>
      <w:r>
        <w:rPr>
          <w:rFonts w:eastAsia="仿宋_GB2312" w:hint="eastAsia"/>
          <w:bCs/>
          <w:kern w:val="0"/>
          <w:sz w:val="32"/>
          <w:szCs w:val="32"/>
        </w:rPr>
        <w:t xml:space="preserve"> </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依托现有科技管矿监管平台，进一步完善数字化管理平台建设，加强网络监管。严格坚持绿色矿山创建标准，加强对建成绿色矿山质量的动态监管。海阳市自然资源局和烟台市生态环境局海阳分局负责做好绿色矿山建设验收复查和监督检查，对不符合绿色矿山创建要求的企业一经查实立即责令整改；对逾期整改未通过的企业公开曝光，逐级上报，并从名录中剔除，不得享受矿产资源、土地、财政等各类支持政策；对未履行采矿权出让合同中绿色矿山建设任务的，相关部门按规定及时追究违约责任。</w:t>
      </w:r>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101" w:name="_Toc9051"/>
      <w:r>
        <w:rPr>
          <w:rFonts w:ascii="楷体_GB2312" w:eastAsia="楷体_GB2312" w:hAnsi="仿宋" w:hint="eastAsia"/>
          <w:b w:val="0"/>
          <w:bCs w:val="0"/>
          <w:color w:val="000000"/>
          <w:kern w:val="2"/>
        </w:rPr>
        <w:t>（二）强化矿区生态保护修复</w:t>
      </w:r>
      <w:bookmarkEnd w:id="101"/>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针对新建矿山、生产矿山、废弃矿山的不同情</w:t>
      </w:r>
      <w:r>
        <w:rPr>
          <w:rFonts w:eastAsia="仿宋_GB2312" w:hint="eastAsia"/>
          <w:bCs/>
          <w:kern w:val="0"/>
          <w:sz w:val="32"/>
          <w:szCs w:val="32"/>
        </w:rPr>
        <w:t>况，提出矿山地质环境保护与治理恢复的主要任务。</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1.</w:t>
      </w:r>
      <w:r>
        <w:rPr>
          <w:rFonts w:ascii="仿宋_GB2312" w:eastAsia="仿宋_GB2312" w:hint="eastAsia"/>
          <w:b/>
          <w:bCs/>
          <w:sz w:val="32"/>
          <w:szCs w:val="32"/>
        </w:rPr>
        <w:t>新建矿山</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lastRenderedPageBreak/>
        <w:t>严格矿山准入条件，坚持源头预防，按照绿色矿山建设标准，按规定编制矿山地质环境保护与土地复垦方案，按照“谁开发谁保护、谁破坏谁治理、谁投资谁受益”原则，开展矿山生态修复。</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执行矿山地质环境治理恢复基金制度，进一步加强企业矿山地质环境治理恢复的监督检查。矿山建设与矿山地质环境治理恢复同时进行，严格按绿色矿山标准开发建设。</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2.</w:t>
      </w:r>
      <w:r>
        <w:rPr>
          <w:rFonts w:ascii="仿宋_GB2312" w:eastAsia="仿宋_GB2312" w:hint="eastAsia"/>
          <w:b/>
          <w:bCs/>
          <w:sz w:val="32"/>
          <w:szCs w:val="32"/>
        </w:rPr>
        <w:t>生产矿山</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加强源头控制、预防和控制相结合，生产矿山企业依法履行矿山地质环境保护与土地复垦义务，按照《矿山地质环境保护与土地复垦</w:t>
      </w:r>
      <w:r>
        <w:rPr>
          <w:rFonts w:eastAsia="仿宋_GB2312" w:hint="eastAsia"/>
          <w:bCs/>
          <w:kern w:val="0"/>
          <w:sz w:val="32"/>
          <w:szCs w:val="32"/>
        </w:rPr>
        <w:t>方案》做好矿山地质环境保护与土地复垦工作，实现边生产边治理。</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落实矿山企业地质环境恢复治理主体责任，强化对采矿权人主体责任的社会监督和执法监管，检查结果定期向社会公示。规范矿山地质环境恢复治理基金使用。强化矿山地质环境监测工作，初步建立海阳市矿山地质环境动态监测体系。</w:t>
      </w:r>
    </w:p>
    <w:p w:rsidR="00135CED" w:rsidRDefault="00AC76D0">
      <w:pPr>
        <w:pStyle w:val="ae"/>
        <w:spacing w:line="560" w:lineRule="exact"/>
        <w:ind w:firstLine="643"/>
        <w:rPr>
          <w:rFonts w:ascii="仿宋_GB2312" w:eastAsia="仿宋_GB2312"/>
          <w:b/>
          <w:bCs/>
          <w:sz w:val="32"/>
          <w:szCs w:val="32"/>
        </w:rPr>
      </w:pPr>
      <w:r>
        <w:rPr>
          <w:rFonts w:ascii="仿宋_GB2312" w:eastAsia="仿宋_GB2312" w:hint="eastAsia"/>
          <w:b/>
          <w:bCs/>
          <w:sz w:val="32"/>
          <w:szCs w:val="32"/>
        </w:rPr>
        <w:t xml:space="preserve">3. </w:t>
      </w:r>
      <w:r>
        <w:rPr>
          <w:rFonts w:ascii="仿宋_GB2312" w:eastAsia="仿宋_GB2312" w:hint="eastAsia"/>
          <w:b/>
          <w:bCs/>
          <w:sz w:val="32"/>
          <w:szCs w:val="32"/>
        </w:rPr>
        <w:t>废弃矿山</w:t>
      </w:r>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查清历史遗留废弃露天矿山底数，科学制定修复计划。根据“先重点，后一般”“分类治理，因地制宜”的工作思路；按照“山体排险</w:t>
      </w:r>
      <w:r>
        <w:rPr>
          <w:rFonts w:eastAsia="仿宋_GB2312" w:hint="eastAsia"/>
          <w:bCs/>
          <w:kern w:val="0"/>
          <w:sz w:val="32"/>
          <w:szCs w:val="32"/>
        </w:rPr>
        <w:t>-</w:t>
      </w:r>
      <w:r>
        <w:rPr>
          <w:rFonts w:eastAsia="仿宋_GB2312" w:hint="eastAsia"/>
          <w:bCs/>
          <w:kern w:val="0"/>
          <w:sz w:val="32"/>
          <w:szCs w:val="32"/>
        </w:rPr>
        <w:t>续坡绿化</w:t>
      </w:r>
      <w:r>
        <w:rPr>
          <w:rFonts w:eastAsia="仿宋_GB2312" w:hint="eastAsia"/>
          <w:bCs/>
          <w:kern w:val="0"/>
          <w:sz w:val="32"/>
          <w:szCs w:val="32"/>
        </w:rPr>
        <w:t>-</w:t>
      </w:r>
      <w:r>
        <w:rPr>
          <w:rFonts w:eastAsia="仿宋_GB2312" w:hint="eastAsia"/>
          <w:bCs/>
          <w:kern w:val="0"/>
          <w:sz w:val="32"/>
          <w:szCs w:val="32"/>
        </w:rPr>
        <w:t>平面造地”的治理顺序；坚持“立面披绿，平面造地”的方法，做到“宜林则林、宜农则农、宜工则工，宜建</w:t>
      </w:r>
      <w:r>
        <w:rPr>
          <w:rFonts w:eastAsia="仿宋_GB2312" w:hint="eastAsia"/>
          <w:bCs/>
          <w:kern w:val="0"/>
          <w:sz w:val="32"/>
          <w:szCs w:val="32"/>
        </w:rPr>
        <w:t>则建，宜水则水，宜开发则开发”的原则。落实完成《海阳市矿山地质环境保护与治理规划（</w:t>
      </w:r>
      <w:r>
        <w:rPr>
          <w:rFonts w:eastAsia="仿宋_GB2312" w:hint="eastAsia"/>
          <w:bCs/>
          <w:kern w:val="0"/>
          <w:sz w:val="32"/>
          <w:szCs w:val="32"/>
        </w:rPr>
        <w:t>2018</w:t>
      </w:r>
      <w:r>
        <w:rPr>
          <w:rFonts w:eastAsia="仿宋_GB2312" w:hint="eastAsia"/>
          <w:bCs/>
          <w:kern w:val="0"/>
          <w:sz w:val="32"/>
          <w:szCs w:val="32"/>
        </w:rPr>
        <w:t>—</w:t>
      </w:r>
      <w:r>
        <w:rPr>
          <w:rFonts w:eastAsia="仿宋_GB2312" w:hint="eastAsia"/>
          <w:bCs/>
          <w:kern w:val="0"/>
          <w:sz w:val="32"/>
          <w:szCs w:val="32"/>
        </w:rPr>
        <w:t>2025</w:t>
      </w:r>
      <w:r>
        <w:rPr>
          <w:rFonts w:eastAsia="仿宋_GB2312" w:hint="eastAsia"/>
          <w:bCs/>
          <w:kern w:val="0"/>
          <w:sz w:val="32"/>
          <w:szCs w:val="32"/>
        </w:rPr>
        <w:t>年）》确定的治理任务，完成历史遗留废弃矿山生态</w:t>
      </w:r>
      <w:r>
        <w:rPr>
          <w:rFonts w:eastAsia="仿宋_GB2312" w:hint="eastAsia"/>
          <w:bCs/>
          <w:kern w:val="0"/>
          <w:sz w:val="32"/>
          <w:szCs w:val="32"/>
        </w:rPr>
        <w:lastRenderedPageBreak/>
        <w:t>修复工作。</w:t>
      </w:r>
    </w:p>
    <w:p w:rsidR="00135CED" w:rsidRDefault="00AC76D0">
      <w:pPr>
        <w:pStyle w:val="1"/>
        <w:keepNext w:val="0"/>
        <w:keepLines w:val="0"/>
        <w:spacing w:before="0" w:after="0" w:line="560" w:lineRule="exact"/>
        <w:ind w:firstLineChars="200" w:firstLine="640"/>
        <w:rPr>
          <w:rFonts w:eastAsia="黑体" w:hAnsi="仿宋"/>
          <w:b w:val="0"/>
          <w:color w:val="000000"/>
          <w:kern w:val="2"/>
          <w:sz w:val="32"/>
          <w:szCs w:val="32"/>
        </w:rPr>
      </w:pPr>
      <w:bookmarkStart w:id="102" w:name="_Toc19556"/>
      <w:r>
        <w:rPr>
          <w:rFonts w:eastAsia="黑体" w:hAnsi="仿宋" w:hint="eastAsia"/>
          <w:b w:val="0"/>
          <w:color w:val="000000"/>
          <w:kern w:val="2"/>
          <w:sz w:val="32"/>
          <w:szCs w:val="32"/>
        </w:rPr>
        <w:t>六、规划保障措施</w:t>
      </w:r>
      <w:bookmarkEnd w:id="102"/>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103" w:name="_Toc22786"/>
      <w:r>
        <w:rPr>
          <w:rFonts w:ascii="楷体_GB2312" w:eastAsia="楷体_GB2312" w:hAnsi="仿宋" w:hint="eastAsia"/>
          <w:b w:val="0"/>
          <w:bCs w:val="0"/>
          <w:color w:val="000000"/>
          <w:kern w:val="2"/>
        </w:rPr>
        <w:t>（一）加强组织领导</w:t>
      </w:r>
      <w:bookmarkEnd w:id="103"/>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规划》由烟台市自然资源和规划局审批，海阳市人民政府发布实施。要加强组织领导，及时组织研究解决规划实施过程中的重大问题，推进规划的实施。各有关部门要明确责任分工，加强协调配合，做好政策衔接，推进目标任务落地落实。强化规划的权威性、严肃性，切实发挥好矿产资源规划的管控作用。</w:t>
      </w:r>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104" w:name="_Toc31783"/>
      <w:r>
        <w:rPr>
          <w:rFonts w:ascii="楷体_GB2312" w:eastAsia="楷体_GB2312" w:hAnsi="仿宋" w:hint="eastAsia"/>
          <w:b w:val="0"/>
          <w:bCs w:val="0"/>
          <w:color w:val="000000"/>
          <w:kern w:val="2"/>
        </w:rPr>
        <w:t>（二）实施监督评估</w:t>
      </w:r>
      <w:bookmarkEnd w:id="104"/>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规划评估是保障规划有效</w:t>
      </w:r>
      <w:r>
        <w:rPr>
          <w:rFonts w:eastAsia="仿宋_GB2312" w:hint="eastAsia"/>
          <w:bCs/>
          <w:kern w:val="0"/>
          <w:sz w:val="32"/>
          <w:szCs w:val="32"/>
        </w:rPr>
        <w:t>实施的必要环节。要加强规划落实执行情况的监督，定期组织开展规划实施情况评估，全面分析检查规划实施效果及各项政策措施落实情况，根据评估结果及时调整完善规划实施工作安排，为矿产资源管理决策和规划调整、修订提供基础信息和依据。</w:t>
      </w:r>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105" w:name="_Toc22309"/>
      <w:r>
        <w:rPr>
          <w:rFonts w:ascii="楷体_GB2312" w:eastAsia="楷体_GB2312" w:hAnsi="仿宋" w:hint="eastAsia"/>
          <w:b w:val="0"/>
          <w:bCs w:val="0"/>
          <w:color w:val="000000"/>
          <w:kern w:val="2"/>
        </w:rPr>
        <w:t>（三）建立调整机制</w:t>
      </w:r>
      <w:bookmarkEnd w:id="105"/>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规划实施过程中，针对地质勘查和矿产开发出现的重大发现，因市场条件和技术条件等发生重大变化，需要对矿产开发利用布局、勘查开采规划区块等规划内容进行动态调整。规划的调整，应当由海阳市自然资源和规划局向烟台市自然资源和规划局提出调整申请，经烟台市自然资源和规划局同意后进行。</w:t>
      </w:r>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106" w:name="_Toc23190"/>
      <w:r>
        <w:rPr>
          <w:rFonts w:ascii="楷体_GB2312" w:eastAsia="楷体_GB2312" w:hAnsi="仿宋" w:hint="eastAsia"/>
          <w:b w:val="0"/>
          <w:bCs w:val="0"/>
          <w:color w:val="000000"/>
          <w:kern w:val="2"/>
        </w:rPr>
        <w:t>（四）提高信息化水平</w:t>
      </w:r>
      <w:bookmarkEnd w:id="106"/>
    </w:p>
    <w:p w:rsidR="00135CED" w:rsidRDefault="00AC76D0">
      <w:pPr>
        <w:spacing w:line="560" w:lineRule="exact"/>
        <w:ind w:firstLineChars="200" w:firstLine="640"/>
        <w:rPr>
          <w:rFonts w:hAnsi="宋体"/>
          <w:sz w:val="28"/>
          <w:szCs w:val="28"/>
        </w:rPr>
      </w:pPr>
      <w:r>
        <w:rPr>
          <w:rFonts w:eastAsia="仿宋_GB2312" w:hint="eastAsia"/>
          <w:bCs/>
          <w:kern w:val="0"/>
          <w:sz w:val="32"/>
          <w:szCs w:val="32"/>
        </w:rPr>
        <w:t>建设规划管理信息系统，切实发挥规划数据库在矿产资</w:t>
      </w:r>
      <w:r>
        <w:rPr>
          <w:rFonts w:eastAsia="仿宋_GB2312" w:hint="eastAsia"/>
          <w:bCs/>
          <w:kern w:val="0"/>
          <w:sz w:val="32"/>
          <w:szCs w:val="32"/>
        </w:rPr>
        <w:lastRenderedPageBreak/>
        <w:t>源管理中的作用。加强规划数据库与其他矿政管理数据库的互联互通，做好规划信息与相关信息资源的整合，并及时纳入自然资源“一张图”，结合大数据分析平台等信息系统，强化对规划的管理，为矿产资源管理提供规划信息支撑。</w:t>
      </w:r>
    </w:p>
    <w:p w:rsidR="00135CED" w:rsidRDefault="00AC76D0">
      <w:pPr>
        <w:pStyle w:val="2"/>
        <w:keepNext w:val="0"/>
        <w:keepLines w:val="0"/>
        <w:spacing w:before="0" w:after="0" w:line="560" w:lineRule="exact"/>
        <w:ind w:firstLineChars="200" w:firstLine="640"/>
        <w:rPr>
          <w:rFonts w:ascii="楷体_GB2312" w:eastAsia="楷体_GB2312" w:hAnsi="仿宋"/>
          <w:b w:val="0"/>
          <w:bCs w:val="0"/>
          <w:color w:val="000000"/>
          <w:kern w:val="2"/>
        </w:rPr>
      </w:pPr>
      <w:bookmarkStart w:id="107" w:name="_Toc11766"/>
      <w:r>
        <w:rPr>
          <w:rFonts w:ascii="楷体_GB2312" w:eastAsia="楷体_GB2312" w:hAnsi="仿宋" w:hint="eastAsia"/>
          <w:b w:val="0"/>
          <w:bCs w:val="0"/>
          <w:color w:val="000000"/>
          <w:kern w:val="2"/>
        </w:rPr>
        <w:t>（五）加大宣传力度</w:t>
      </w:r>
      <w:bookmarkEnd w:id="107"/>
    </w:p>
    <w:p w:rsidR="00135CED" w:rsidRDefault="00AC76D0">
      <w:pPr>
        <w:spacing w:line="560" w:lineRule="exact"/>
        <w:ind w:firstLineChars="200" w:firstLine="640"/>
        <w:rPr>
          <w:rFonts w:eastAsia="仿宋_GB2312"/>
          <w:bCs/>
          <w:kern w:val="0"/>
          <w:sz w:val="32"/>
          <w:szCs w:val="32"/>
        </w:rPr>
      </w:pPr>
      <w:r>
        <w:rPr>
          <w:rFonts w:eastAsia="仿宋_GB2312" w:hint="eastAsia"/>
          <w:bCs/>
          <w:kern w:val="0"/>
          <w:sz w:val="32"/>
          <w:szCs w:val="32"/>
        </w:rPr>
        <w:t>规划发布实施后，自然资源主管部门应充分利用多种方式宣传规划的主要内容，提高社会各界对规划的认知度，增强矿产资源保护意识，更全面、详细了解矿山地质环境保护与恢复治理、绿色矿山建设等相关方面内容，为规划实施和管理奠定基</w:t>
      </w:r>
      <w:r>
        <w:rPr>
          <w:rFonts w:eastAsia="仿宋_GB2312" w:hint="eastAsia"/>
          <w:bCs/>
          <w:kern w:val="0"/>
          <w:sz w:val="32"/>
          <w:szCs w:val="32"/>
        </w:rPr>
        <w:t>础。全面推进社会公众参与，提高公众对规划的认知度、满意度。</w:t>
      </w:r>
      <w:bookmarkStart w:id="108" w:name="_Toc13284"/>
      <w:bookmarkStart w:id="109" w:name="_Toc17729"/>
    </w:p>
    <w:p w:rsidR="00135CED" w:rsidRDefault="00135CED">
      <w:pPr>
        <w:spacing w:line="560" w:lineRule="exact"/>
      </w:pPr>
    </w:p>
    <w:p w:rsidR="00135CED" w:rsidRDefault="00135CED">
      <w:pPr>
        <w:spacing w:line="560" w:lineRule="exact"/>
      </w:pPr>
    </w:p>
    <w:p w:rsidR="00135CED" w:rsidRDefault="00135CED">
      <w:pPr>
        <w:spacing w:line="560" w:lineRule="exact"/>
      </w:pPr>
    </w:p>
    <w:p w:rsidR="00135CED" w:rsidRDefault="00135CED">
      <w:pPr>
        <w:spacing w:line="560" w:lineRule="exact"/>
      </w:pPr>
    </w:p>
    <w:p w:rsidR="00135CED" w:rsidRDefault="00135CED">
      <w:pPr>
        <w:spacing w:line="560" w:lineRule="exact"/>
      </w:pPr>
    </w:p>
    <w:p w:rsidR="00135CED" w:rsidRDefault="00135CED">
      <w:pPr>
        <w:spacing w:line="560" w:lineRule="exact"/>
      </w:pPr>
    </w:p>
    <w:p w:rsidR="00135CED" w:rsidRDefault="00135CED">
      <w:pPr>
        <w:spacing w:line="560" w:lineRule="exact"/>
      </w:pPr>
    </w:p>
    <w:p w:rsidR="00135CED" w:rsidRDefault="00135CED">
      <w:pPr>
        <w:spacing w:line="560" w:lineRule="exact"/>
      </w:pPr>
    </w:p>
    <w:p w:rsidR="00135CED" w:rsidRDefault="00135CED">
      <w:pPr>
        <w:spacing w:line="560" w:lineRule="exact"/>
      </w:pPr>
    </w:p>
    <w:p w:rsidR="00135CED" w:rsidRDefault="00135CED">
      <w:pPr>
        <w:spacing w:line="560" w:lineRule="exact"/>
      </w:pPr>
    </w:p>
    <w:p w:rsidR="00135CED" w:rsidRDefault="00135CED">
      <w:pPr>
        <w:spacing w:line="560" w:lineRule="exact"/>
      </w:pPr>
    </w:p>
    <w:p w:rsidR="00135CED" w:rsidRDefault="00135CED">
      <w:pPr>
        <w:spacing w:line="560" w:lineRule="exact"/>
      </w:pPr>
    </w:p>
    <w:p w:rsidR="00135CED" w:rsidRDefault="00AC76D0">
      <w:pPr>
        <w:widowControl/>
        <w:spacing w:line="560" w:lineRule="exact"/>
        <w:rPr>
          <w:rFonts w:hAnsi="宋体"/>
          <w:b/>
          <w:color w:val="000000"/>
          <w:kern w:val="0"/>
          <w:sz w:val="28"/>
          <w:szCs w:val="28"/>
          <w:lang w:bidi="en-US"/>
        </w:rPr>
      </w:pPr>
      <w:r>
        <w:rPr>
          <w:rFonts w:hAnsi="宋体" w:hint="eastAsia"/>
          <w:b/>
          <w:color w:val="000000"/>
          <w:kern w:val="0"/>
          <w:sz w:val="28"/>
          <w:szCs w:val="28"/>
          <w:lang w:bidi="en-US"/>
        </w:rPr>
        <w:t>附表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1276"/>
        <w:gridCol w:w="2126"/>
        <w:gridCol w:w="1681"/>
        <w:gridCol w:w="930"/>
        <w:gridCol w:w="983"/>
      </w:tblGrid>
      <w:tr w:rsidR="00135CED">
        <w:trPr>
          <w:trHeight w:val="454"/>
        </w:trPr>
        <w:tc>
          <w:tcPr>
            <w:tcW w:w="8522" w:type="dxa"/>
            <w:gridSpan w:val="6"/>
            <w:noWrap/>
            <w:vAlign w:val="center"/>
          </w:tcPr>
          <w:p w:rsidR="00135CED" w:rsidRDefault="00AC76D0">
            <w:pPr>
              <w:widowControl/>
              <w:spacing w:line="560" w:lineRule="exact"/>
              <w:jc w:val="center"/>
              <w:rPr>
                <w:rFonts w:eastAsia="仿宋_GB2312"/>
                <w:b/>
                <w:bCs/>
                <w:szCs w:val="21"/>
              </w:rPr>
            </w:pPr>
            <w:r>
              <w:rPr>
                <w:rFonts w:hAnsi="宋体" w:hint="eastAsia"/>
                <w:b/>
                <w:color w:val="000000"/>
                <w:kern w:val="0"/>
                <w:sz w:val="28"/>
                <w:szCs w:val="28"/>
                <w:lang w:bidi="en-US"/>
              </w:rPr>
              <w:lastRenderedPageBreak/>
              <w:t xml:space="preserve"> </w:t>
            </w:r>
            <w:r>
              <w:rPr>
                <w:rFonts w:hAnsi="宋体" w:hint="eastAsia"/>
                <w:b/>
                <w:color w:val="000000"/>
                <w:kern w:val="0"/>
                <w:sz w:val="28"/>
                <w:szCs w:val="28"/>
                <w:lang w:bidi="en-US"/>
              </w:rPr>
              <w:t>“十四五”期间海阳市矿产资源主要规划指标表</w:t>
            </w:r>
          </w:p>
        </w:tc>
      </w:tr>
      <w:tr w:rsidR="00135CED">
        <w:trPr>
          <w:trHeight w:val="454"/>
        </w:trPr>
        <w:tc>
          <w:tcPr>
            <w:tcW w:w="1526" w:type="dxa"/>
            <w:noWrap/>
            <w:vAlign w:val="center"/>
          </w:tcPr>
          <w:p w:rsidR="00135CED" w:rsidRDefault="00AC76D0">
            <w:pPr>
              <w:jc w:val="center"/>
              <w:rPr>
                <w:rFonts w:eastAsia="仿宋_GB2312"/>
                <w:b/>
                <w:bCs/>
                <w:szCs w:val="21"/>
              </w:rPr>
            </w:pPr>
            <w:r>
              <w:rPr>
                <w:rFonts w:eastAsia="仿宋_GB2312"/>
                <w:b/>
                <w:bCs/>
                <w:szCs w:val="21"/>
              </w:rPr>
              <w:t>类别</w:t>
            </w:r>
          </w:p>
        </w:tc>
        <w:tc>
          <w:tcPr>
            <w:tcW w:w="3402" w:type="dxa"/>
            <w:gridSpan w:val="2"/>
            <w:noWrap/>
            <w:vAlign w:val="center"/>
          </w:tcPr>
          <w:p w:rsidR="00135CED" w:rsidRDefault="00AC76D0">
            <w:pPr>
              <w:jc w:val="center"/>
              <w:rPr>
                <w:rFonts w:eastAsia="仿宋_GB2312"/>
                <w:b/>
                <w:bCs/>
                <w:szCs w:val="21"/>
              </w:rPr>
            </w:pPr>
            <w:r>
              <w:rPr>
                <w:rFonts w:eastAsia="仿宋_GB2312"/>
                <w:b/>
                <w:bCs/>
                <w:szCs w:val="21"/>
              </w:rPr>
              <w:t>指标名称</w:t>
            </w:r>
          </w:p>
        </w:tc>
        <w:tc>
          <w:tcPr>
            <w:tcW w:w="1681" w:type="dxa"/>
            <w:noWrap/>
            <w:vAlign w:val="center"/>
          </w:tcPr>
          <w:p w:rsidR="00135CED" w:rsidRDefault="00AC76D0">
            <w:pPr>
              <w:jc w:val="center"/>
              <w:rPr>
                <w:rFonts w:eastAsia="仿宋_GB2312"/>
                <w:b/>
                <w:bCs/>
                <w:szCs w:val="21"/>
              </w:rPr>
            </w:pPr>
            <w:r>
              <w:rPr>
                <w:rFonts w:eastAsia="仿宋_GB2312"/>
                <w:b/>
                <w:bCs/>
                <w:szCs w:val="21"/>
              </w:rPr>
              <w:t>指标单位</w:t>
            </w:r>
          </w:p>
        </w:tc>
        <w:tc>
          <w:tcPr>
            <w:tcW w:w="930" w:type="dxa"/>
            <w:noWrap/>
            <w:vAlign w:val="center"/>
          </w:tcPr>
          <w:p w:rsidR="00135CED" w:rsidRDefault="00AC76D0">
            <w:pPr>
              <w:jc w:val="center"/>
              <w:rPr>
                <w:rFonts w:eastAsia="仿宋_GB2312"/>
                <w:b/>
                <w:bCs/>
                <w:szCs w:val="21"/>
              </w:rPr>
            </w:pPr>
            <w:r>
              <w:rPr>
                <w:rFonts w:eastAsia="仿宋_GB2312"/>
                <w:b/>
                <w:bCs/>
                <w:szCs w:val="21"/>
              </w:rPr>
              <w:t>指标值</w:t>
            </w:r>
          </w:p>
        </w:tc>
        <w:tc>
          <w:tcPr>
            <w:tcW w:w="983" w:type="dxa"/>
            <w:noWrap/>
            <w:vAlign w:val="center"/>
          </w:tcPr>
          <w:p w:rsidR="00135CED" w:rsidRDefault="00AC76D0">
            <w:pPr>
              <w:jc w:val="center"/>
              <w:rPr>
                <w:rFonts w:eastAsia="仿宋_GB2312"/>
                <w:b/>
                <w:bCs/>
                <w:szCs w:val="21"/>
              </w:rPr>
            </w:pPr>
            <w:r>
              <w:rPr>
                <w:rFonts w:eastAsia="仿宋_GB2312"/>
                <w:b/>
                <w:bCs/>
                <w:szCs w:val="21"/>
              </w:rPr>
              <w:t>属性</w:t>
            </w:r>
          </w:p>
        </w:tc>
      </w:tr>
      <w:tr w:rsidR="00135CED">
        <w:trPr>
          <w:trHeight w:val="454"/>
        </w:trPr>
        <w:tc>
          <w:tcPr>
            <w:tcW w:w="1526" w:type="dxa"/>
            <w:vMerge w:val="restart"/>
            <w:noWrap/>
            <w:vAlign w:val="center"/>
          </w:tcPr>
          <w:p w:rsidR="00135CED" w:rsidRDefault="00AC76D0">
            <w:pPr>
              <w:jc w:val="center"/>
              <w:rPr>
                <w:rFonts w:eastAsia="仿宋_GB2312"/>
                <w:szCs w:val="21"/>
              </w:rPr>
            </w:pPr>
            <w:r>
              <w:rPr>
                <w:rFonts w:eastAsia="仿宋_GB2312"/>
                <w:szCs w:val="21"/>
              </w:rPr>
              <w:t>基础地质调查与矿产勘查</w:t>
            </w:r>
          </w:p>
        </w:tc>
        <w:tc>
          <w:tcPr>
            <w:tcW w:w="3402" w:type="dxa"/>
            <w:gridSpan w:val="2"/>
            <w:noWrap/>
            <w:vAlign w:val="center"/>
          </w:tcPr>
          <w:p w:rsidR="00135CED" w:rsidRDefault="00AC76D0">
            <w:pPr>
              <w:jc w:val="center"/>
              <w:rPr>
                <w:rFonts w:eastAsia="仿宋_GB2312"/>
                <w:szCs w:val="21"/>
              </w:rPr>
            </w:pPr>
            <w:r>
              <w:rPr>
                <w:rFonts w:eastAsia="仿宋_GB2312"/>
                <w:szCs w:val="21"/>
              </w:rPr>
              <w:t>新发现中小型矿产地</w:t>
            </w:r>
          </w:p>
        </w:tc>
        <w:tc>
          <w:tcPr>
            <w:tcW w:w="1681" w:type="dxa"/>
            <w:noWrap/>
            <w:vAlign w:val="center"/>
          </w:tcPr>
          <w:p w:rsidR="00135CED" w:rsidRDefault="00AC76D0">
            <w:pPr>
              <w:jc w:val="center"/>
              <w:rPr>
                <w:rFonts w:eastAsia="仿宋_GB2312"/>
                <w:szCs w:val="21"/>
              </w:rPr>
            </w:pPr>
            <w:r>
              <w:rPr>
                <w:rFonts w:eastAsia="仿宋_GB2312"/>
                <w:szCs w:val="21"/>
              </w:rPr>
              <w:t>处</w:t>
            </w:r>
          </w:p>
        </w:tc>
        <w:tc>
          <w:tcPr>
            <w:tcW w:w="930" w:type="dxa"/>
            <w:noWrap/>
            <w:vAlign w:val="center"/>
          </w:tcPr>
          <w:p w:rsidR="00135CED" w:rsidRDefault="00AC76D0">
            <w:pPr>
              <w:jc w:val="center"/>
              <w:rPr>
                <w:rFonts w:eastAsia="仿宋_GB2312"/>
                <w:szCs w:val="21"/>
              </w:rPr>
            </w:pPr>
            <w:r>
              <w:rPr>
                <w:rFonts w:eastAsia="仿宋_GB2312"/>
                <w:szCs w:val="21"/>
              </w:rPr>
              <w:t>2</w:t>
            </w:r>
          </w:p>
        </w:tc>
        <w:tc>
          <w:tcPr>
            <w:tcW w:w="983" w:type="dxa"/>
            <w:noWrap/>
            <w:vAlign w:val="center"/>
          </w:tcPr>
          <w:p w:rsidR="00135CED" w:rsidRDefault="00AC76D0">
            <w:pPr>
              <w:jc w:val="center"/>
              <w:rPr>
                <w:rFonts w:eastAsia="仿宋_GB2312"/>
                <w:szCs w:val="21"/>
              </w:rPr>
            </w:pPr>
            <w:r>
              <w:rPr>
                <w:rFonts w:eastAsia="仿宋_GB2312"/>
                <w:szCs w:val="21"/>
              </w:rPr>
              <w:t>预期性</w:t>
            </w:r>
          </w:p>
        </w:tc>
      </w:tr>
      <w:tr w:rsidR="00135CED">
        <w:trPr>
          <w:trHeight w:val="454"/>
        </w:trPr>
        <w:tc>
          <w:tcPr>
            <w:tcW w:w="1526" w:type="dxa"/>
            <w:vMerge/>
            <w:noWrap/>
            <w:vAlign w:val="center"/>
          </w:tcPr>
          <w:p w:rsidR="00135CED" w:rsidRDefault="00135CED">
            <w:pPr>
              <w:jc w:val="center"/>
              <w:rPr>
                <w:rFonts w:eastAsia="仿宋_GB2312"/>
                <w:szCs w:val="21"/>
              </w:rPr>
            </w:pPr>
          </w:p>
        </w:tc>
        <w:tc>
          <w:tcPr>
            <w:tcW w:w="3402" w:type="dxa"/>
            <w:gridSpan w:val="2"/>
            <w:noWrap/>
            <w:vAlign w:val="center"/>
          </w:tcPr>
          <w:p w:rsidR="00135CED" w:rsidRDefault="00AC76D0">
            <w:pPr>
              <w:jc w:val="center"/>
              <w:rPr>
                <w:rFonts w:eastAsia="仿宋_GB2312"/>
                <w:szCs w:val="21"/>
              </w:rPr>
            </w:pPr>
            <w:r>
              <w:rPr>
                <w:rFonts w:eastAsia="仿宋_GB2312"/>
                <w:szCs w:val="21"/>
              </w:rPr>
              <w:t>探矿权总数</w:t>
            </w:r>
          </w:p>
        </w:tc>
        <w:tc>
          <w:tcPr>
            <w:tcW w:w="1681" w:type="dxa"/>
            <w:noWrap/>
            <w:vAlign w:val="center"/>
          </w:tcPr>
          <w:p w:rsidR="00135CED" w:rsidRDefault="00AC76D0">
            <w:pPr>
              <w:jc w:val="center"/>
              <w:rPr>
                <w:rFonts w:eastAsia="仿宋_GB2312"/>
                <w:szCs w:val="21"/>
              </w:rPr>
            </w:pPr>
            <w:r>
              <w:rPr>
                <w:rFonts w:eastAsia="仿宋_GB2312"/>
                <w:szCs w:val="21"/>
              </w:rPr>
              <w:t>个</w:t>
            </w:r>
          </w:p>
        </w:tc>
        <w:tc>
          <w:tcPr>
            <w:tcW w:w="930" w:type="dxa"/>
            <w:noWrap/>
            <w:vAlign w:val="center"/>
          </w:tcPr>
          <w:p w:rsidR="00135CED" w:rsidRDefault="00AC76D0">
            <w:pPr>
              <w:jc w:val="center"/>
              <w:rPr>
                <w:rFonts w:eastAsia="仿宋_GB2312"/>
                <w:szCs w:val="21"/>
              </w:rPr>
            </w:pPr>
            <w:r>
              <w:rPr>
                <w:rFonts w:eastAsia="仿宋_GB2312"/>
                <w:szCs w:val="21"/>
              </w:rPr>
              <w:t>8</w:t>
            </w:r>
          </w:p>
        </w:tc>
        <w:tc>
          <w:tcPr>
            <w:tcW w:w="983" w:type="dxa"/>
            <w:noWrap/>
            <w:vAlign w:val="center"/>
          </w:tcPr>
          <w:p w:rsidR="00135CED" w:rsidRDefault="00AC76D0">
            <w:pPr>
              <w:jc w:val="center"/>
              <w:rPr>
                <w:rFonts w:eastAsia="仿宋_GB2312"/>
                <w:szCs w:val="21"/>
              </w:rPr>
            </w:pPr>
            <w:r>
              <w:rPr>
                <w:rFonts w:eastAsia="仿宋_GB2312"/>
                <w:szCs w:val="21"/>
              </w:rPr>
              <w:t>预期性</w:t>
            </w:r>
          </w:p>
        </w:tc>
      </w:tr>
      <w:tr w:rsidR="00135CED">
        <w:trPr>
          <w:trHeight w:val="454"/>
        </w:trPr>
        <w:tc>
          <w:tcPr>
            <w:tcW w:w="1526" w:type="dxa"/>
            <w:vMerge/>
            <w:noWrap/>
            <w:vAlign w:val="center"/>
          </w:tcPr>
          <w:p w:rsidR="00135CED" w:rsidRDefault="00135CED">
            <w:pPr>
              <w:jc w:val="center"/>
              <w:rPr>
                <w:rFonts w:eastAsia="仿宋_GB2312"/>
                <w:szCs w:val="21"/>
              </w:rPr>
            </w:pPr>
          </w:p>
        </w:tc>
        <w:tc>
          <w:tcPr>
            <w:tcW w:w="1276" w:type="dxa"/>
            <w:noWrap/>
            <w:vAlign w:val="center"/>
          </w:tcPr>
          <w:p w:rsidR="00135CED" w:rsidRDefault="00AC76D0">
            <w:pPr>
              <w:jc w:val="center"/>
              <w:rPr>
                <w:rFonts w:eastAsia="仿宋_GB2312"/>
                <w:szCs w:val="21"/>
              </w:rPr>
            </w:pPr>
            <w:r>
              <w:rPr>
                <w:rFonts w:eastAsia="仿宋_GB2312"/>
                <w:szCs w:val="21"/>
              </w:rPr>
              <w:t>新增资源量</w:t>
            </w:r>
          </w:p>
        </w:tc>
        <w:tc>
          <w:tcPr>
            <w:tcW w:w="2126" w:type="dxa"/>
            <w:noWrap/>
            <w:vAlign w:val="center"/>
          </w:tcPr>
          <w:p w:rsidR="00135CED" w:rsidRDefault="00AC76D0">
            <w:pPr>
              <w:jc w:val="center"/>
              <w:rPr>
                <w:rFonts w:eastAsia="仿宋_GB2312"/>
                <w:szCs w:val="21"/>
              </w:rPr>
            </w:pPr>
            <w:r>
              <w:rPr>
                <w:rFonts w:eastAsia="仿宋_GB2312"/>
                <w:szCs w:val="21"/>
              </w:rPr>
              <w:t>金</w:t>
            </w:r>
          </w:p>
        </w:tc>
        <w:tc>
          <w:tcPr>
            <w:tcW w:w="1681" w:type="dxa"/>
            <w:noWrap/>
            <w:vAlign w:val="center"/>
          </w:tcPr>
          <w:p w:rsidR="00135CED" w:rsidRDefault="00AC76D0">
            <w:pPr>
              <w:jc w:val="center"/>
              <w:rPr>
                <w:rFonts w:eastAsia="仿宋_GB2312"/>
                <w:szCs w:val="21"/>
              </w:rPr>
            </w:pPr>
            <w:r>
              <w:rPr>
                <w:rFonts w:eastAsia="仿宋_GB2312"/>
                <w:szCs w:val="21"/>
              </w:rPr>
              <w:t>金属</w:t>
            </w:r>
            <w:r>
              <w:rPr>
                <w:rFonts w:eastAsia="仿宋_GB2312" w:hint="eastAsia"/>
                <w:szCs w:val="21"/>
              </w:rPr>
              <w:t xml:space="preserve"> </w:t>
            </w:r>
            <w:r>
              <w:rPr>
                <w:rFonts w:eastAsia="仿宋_GB2312"/>
                <w:szCs w:val="21"/>
              </w:rPr>
              <w:t>吨</w:t>
            </w:r>
          </w:p>
        </w:tc>
        <w:tc>
          <w:tcPr>
            <w:tcW w:w="930" w:type="dxa"/>
            <w:noWrap/>
            <w:vAlign w:val="center"/>
          </w:tcPr>
          <w:p w:rsidR="00135CED" w:rsidRDefault="00AC76D0">
            <w:pPr>
              <w:jc w:val="center"/>
              <w:rPr>
                <w:rFonts w:eastAsia="仿宋_GB2312"/>
                <w:szCs w:val="21"/>
              </w:rPr>
            </w:pPr>
            <w:r>
              <w:rPr>
                <w:rFonts w:eastAsia="仿宋_GB2312"/>
                <w:szCs w:val="21"/>
              </w:rPr>
              <w:t>5</w:t>
            </w:r>
          </w:p>
        </w:tc>
        <w:tc>
          <w:tcPr>
            <w:tcW w:w="983" w:type="dxa"/>
            <w:noWrap/>
            <w:vAlign w:val="center"/>
          </w:tcPr>
          <w:p w:rsidR="00135CED" w:rsidRDefault="00AC76D0">
            <w:pPr>
              <w:jc w:val="center"/>
              <w:rPr>
                <w:rFonts w:eastAsia="仿宋_GB2312"/>
                <w:szCs w:val="21"/>
              </w:rPr>
            </w:pPr>
            <w:r>
              <w:rPr>
                <w:rFonts w:eastAsia="仿宋_GB2312"/>
                <w:szCs w:val="21"/>
              </w:rPr>
              <w:t>预期性</w:t>
            </w:r>
          </w:p>
        </w:tc>
      </w:tr>
      <w:tr w:rsidR="00135CED">
        <w:trPr>
          <w:trHeight w:val="454"/>
        </w:trPr>
        <w:tc>
          <w:tcPr>
            <w:tcW w:w="1526" w:type="dxa"/>
            <w:vMerge w:val="restart"/>
            <w:noWrap/>
            <w:vAlign w:val="center"/>
          </w:tcPr>
          <w:p w:rsidR="00135CED" w:rsidRDefault="00AC76D0">
            <w:pPr>
              <w:jc w:val="center"/>
              <w:rPr>
                <w:rFonts w:eastAsia="仿宋_GB2312"/>
                <w:szCs w:val="21"/>
              </w:rPr>
            </w:pPr>
            <w:r>
              <w:rPr>
                <w:rFonts w:eastAsia="仿宋_GB2312"/>
                <w:szCs w:val="21"/>
              </w:rPr>
              <w:t>矿产资源开发利用与保护</w:t>
            </w:r>
          </w:p>
        </w:tc>
        <w:tc>
          <w:tcPr>
            <w:tcW w:w="1276" w:type="dxa"/>
            <w:vMerge w:val="restart"/>
            <w:noWrap/>
            <w:vAlign w:val="center"/>
          </w:tcPr>
          <w:p w:rsidR="00135CED" w:rsidRDefault="00AC76D0">
            <w:pPr>
              <w:jc w:val="center"/>
              <w:rPr>
                <w:rFonts w:eastAsia="仿宋_GB2312"/>
                <w:szCs w:val="21"/>
              </w:rPr>
            </w:pPr>
            <w:r>
              <w:rPr>
                <w:rFonts w:eastAsia="仿宋_GB2312"/>
                <w:szCs w:val="21"/>
              </w:rPr>
              <w:t>年开采总量</w:t>
            </w:r>
          </w:p>
        </w:tc>
        <w:tc>
          <w:tcPr>
            <w:tcW w:w="2126" w:type="dxa"/>
            <w:noWrap/>
            <w:vAlign w:val="center"/>
          </w:tcPr>
          <w:p w:rsidR="00135CED" w:rsidRDefault="00AC76D0">
            <w:pPr>
              <w:jc w:val="center"/>
              <w:rPr>
                <w:rFonts w:eastAsia="仿宋_GB2312"/>
                <w:szCs w:val="21"/>
              </w:rPr>
            </w:pPr>
            <w:r>
              <w:rPr>
                <w:rFonts w:eastAsia="仿宋_GB2312"/>
                <w:szCs w:val="21"/>
              </w:rPr>
              <w:t>采矿权总数</w:t>
            </w:r>
          </w:p>
        </w:tc>
        <w:tc>
          <w:tcPr>
            <w:tcW w:w="1681" w:type="dxa"/>
            <w:noWrap/>
            <w:vAlign w:val="center"/>
          </w:tcPr>
          <w:p w:rsidR="00135CED" w:rsidRDefault="00AC76D0">
            <w:pPr>
              <w:jc w:val="center"/>
              <w:rPr>
                <w:rFonts w:eastAsia="仿宋_GB2312"/>
                <w:szCs w:val="21"/>
              </w:rPr>
            </w:pPr>
            <w:r>
              <w:rPr>
                <w:rFonts w:eastAsia="仿宋_GB2312"/>
                <w:szCs w:val="21"/>
              </w:rPr>
              <w:t>个</w:t>
            </w:r>
          </w:p>
        </w:tc>
        <w:tc>
          <w:tcPr>
            <w:tcW w:w="930" w:type="dxa"/>
            <w:noWrap/>
            <w:vAlign w:val="center"/>
          </w:tcPr>
          <w:p w:rsidR="00135CED" w:rsidRDefault="00AC76D0">
            <w:pPr>
              <w:jc w:val="center"/>
              <w:rPr>
                <w:rFonts w:eastAsia="仿宋_GB2312"/>
                <w:szCs w:val="21"/>
              </w:rPr>
            </w:pPr>
            <w:r>
              <w:rPr>
                <w:rFonts w:eastAsia="仿宋_GB2312"/>
                <w:szCs w:val="21"/>
              </w:rPr>
              <w:t>10</w:t>
            </w:r>
          </w:p>
        </w:tc>
        <w:tc>
          <w:tcPr>
            <w:tcW w:w="983" w:type="dxa"/>
            <w:noWrap/>
            <w:vAlign w:val="center"/>
          </w:tcPr>
          <w:p w:rsidR="00135CED" w:rsidRDefault="00AC76D0">
            <w:pPr>
              <w:jc w:val="center"/>
              <w:rPr>
                <w:rFonts w:eastAsia="仿宋_GB2312"/>
                <w:szCs w:val="21"/>
              </w:rPr>
            </w:pPr>
            <w:r>
              <w:rPr>
                <w:rFonts w:eastAsia="仿宋_GB2312"/>
                <w:szCs w:val="21"/>
              </w:rPr>
              <w:t>预期性</w:t>
            </w:r>
          </w:p>
        </w:tc>
      </w:tr>
      <w:tr w:rsidR="00135CED">
        <w:trPr>
          <w:trHeight w:val="454"/>
        </w:trPr>
        <w:tc>
          <w:tcPr>
            <w:tcW w:w="1526" w:type="dxa"/>
            <w:vMerge/>
            <w:noWrap/>
            <w:vAlign w:val="center"/>
          </w:tcPr>
          <w:p w:rsidR="00135CED" w:rsidRDefault="00135CED">
            <w:pPr>
              <w:jc w:val="center"/>
              <w:rPr>
                <w:rFonts w:eastAsia="仿宋_GB2312"/>
                <w:szCs w:val="21"/>
              </w:rPr>
            </w:pPr>
          </w:p>
        </w:tc>
        <w:tc>
          <w:tcPr>
            <w:tcW w:w="1276" w:type="dxa"/>
            <w:vMerge/>
            <w:noWrap/>
            <w:vAlign w:val="center"/>
          </w:tcPr>
          <w:p w:rsidR="00135CED" w:rsidRDefault="00135CED">
            <w:pPr>
              <w:jc w:val="center"/>
              <w:rPr>
                <w:rFonts w:eastAsia="仿宋_GB2312"/>
                <w:szCs w:val="21"/>
              </w:rPr>
            </w:pPr>
          </w:p>
        </w:tc>
        <w:tc>
          <w:tcPr>
            <w:tcW w:w="2126" w:type="dxa"/>
            <w:noWrap/>
            <w:vAlign w:val="center"/>
          </w:tcPr>
          <w:p w:rsidR="00135CED" w:rsidRDefault="00AC76D0">
            <w:pPr>
              <w:jc w:val="center"/>
              <w:rPr>
                <w:rFonts w:eastAsia="仿宋_GB2312"/>
                <w:szCs w:val="21"/>
              </w:rPr>
            </w:pPr>
            <w:r>
              <w:rPr>
                <w:rFonts w:eastAsia="仿宋_GB2312"/>
                <w:szCs w:val="21"/>
              </w:rPr>
              <w:t>固体矿山大中型矿山比例</w:t>
            </w:r>
          </w:p>
        </w:tc>
        <w:tc>
          <w:tcPr>
            <w:tcW w:w="1681" w:type="dxa"/>
            <w:noWrap/>
            <w:vAlign w:val="center"/>
          </w:tcPr>
          <w:p w:rsidR="00135CED" w:rsidRDefault="00AC76D0">
            <w:pPr>
              <w:jc w:val="center"/>
              <w:rPr>
                <w:rFonts w:eastAsia="仿宋_GB2312"/>
                <w:szCs w:val="21"/>
              </w:rPr>
            </w:pPr>
            <w:r>
              <w:rPr>
                <w:rFonts w:eastAsia="仿宋_GB2312"/>
                <w:szCs w:val="21"/>
              </w:rPr>
              <w:t>%</w:t>
            </w:r>
          </w:p>
        </w:tc>
        <w:tc>
          <w:tcPr>
            <w:tcW w:w="930" w:type="dxa"/>
            <w:noWrap/>
            <w:vAlign w:val="center"/>
          </w:tcPr>
          <w:p w:rsidR="00135CED" w:rsidRDefault="00AC76D0">
            <w:pPr>
              <w:jc w:val="center"/>
              <w:rPr>
                <w:rFonts w:eastAsia="仿宋_GB2312"/>
                <w:szCs w:val="21"/>
              </w:rPr>
            </w:pPr>
            <w:r>
              <w:rPr>
                <w:rFonts w:eastAsia="仿宋_GB2312"/>
                <w:szCs w:val="21"/>
              </w:rPr>
              <w:t>100</w:t>
            </w:r>
          </w:p>
        </w:tc>
        <w:tc>
          <w:tcPr>
            <w:tcW w:w="983" w:type="dxa"/>
            <w:noWrap/>
            <w:vAlign w:val="center"/>
          </w:tcPr>
          <w:p w:rsidR="00135CED" w:rsidRDefault="00AC76D0">
            <w:pPr>
              <w:jc w:val="center"/>
              <w:rPr>
                <w:rFonts w:eastAsia="仿宋_GB2312"/>
                <w:szCs w:val="21"/>
              </w:rPr>
            </w:pPr>
            <w:r>
              <w:rPr>
                <w:rFonts w:eastAsia="仿宋_GB2312"/>
                <w:szCs w:val="21"/>
              </w:rPr>
              <w:t>预期性</w:t>
            </w:r>
          </w:p>
        </w:tc>
      </w:tr>
      <w:tr w:rsidR="00135CED">
        <w:trPr>
          <w:trHeight w:val="454"/>
        </w:trPr>
        <w:tc>
          <w:tcPr>
            <w:tcW w:w="1526" w:type="dxa"/>
            <w:vMerge/>
            <w:noWrap/>
            <w:vAlign w:val="center"/>
          </w:tcPr>
          <w:p w:rsidR="00135CED" w:rsidRDefault="00135CED">
            <w:pPr>
              <w:jc w:val="center"/>
              <w:rPr>
                <w:rFonts w:eastAsia="仿宋_GB2312"/>
                <w:szCs w:val="21"/>
              </w:rPr>
            </w:pPr>
          </w:p>
        </w:tc>
        <w:tc>
          <w:tcPr>
            <w:tcW w:w="1276" w:type="dxa"/>
            <w:vMerge/>
            <w:noWrap/>
            <w:vAlign w:val="center"/>
          </w:tcPr>
          <w:p w:rsidR="00135CED" w:rsidRDefault="00135CED">
            <w:pPr>
              <w:jc w:val="center"/>
              <w:rPr>
                <w:rFonts w:eastAsia="仿宋_GB2312"/>
                <w:szCs w:val="21"/>
              </w:rPr>
            </w:pPr>
          </w:p>
        </w:tc>
        <w:tc>
          <w:tcPr>
            <w:tcW w:w="2126" w:type="dxa"/>
            <w:noWrap/>
            <w:vAlign w:val="center"/>
          </w:tcPr>
          <w:p w:rsidR="00135CED" w:rsidRDefault="00AC76D0">
            <w:pPr>
              <w:jc w:val="center"/>
              <w:rPr>
                <w:rFonts w:eastAsia="仿宋_GB2312"/>
                <w:szCs w:val="21"/>
              </w:rPr>
            </w:pPr>
            <w:r>
              <w:rPr>
                <w:rFonts w:eastAsia="仿宋_GB2312"/>
                <w:szCs w:val="21"/>
              </w:rPr>
              <w:t>金</w:t>
            </w:r>
          </w:p>
        </w:tc>
        <w:tc>
          <w:tcPr>
            <w:tcW w:w="1681" w:type="dxa"/>
            <w:noWrap/>
            <w:vAlign w:val="center"/>
          </w:tcPr>
          <w:p w:rsidR="00135CED" w:rsidRDefault="00AC76D0">
            <w:pPr>
              <w:jc w:val="center"/>
              <w:rPr>
                <w:rFonts w:eastAsia="仿宋_GB2312"/>
                <w:szCs w:val="21"/>
              </w:rPr>
            </w:pPr>
            <w:r>
              <w:rPr>
                <w:rFonts w:eastAsia="仿宋_GB2312"/>
                <w:szCs w:val="21"/>
              </w:rPr>
              <w:t>矿石</w:t>
            </w:r>
            <w:r>
              <w:rPr>
                <w:rFonts w:eastAsia="仿宋_GB2312"/>
                <w:szCs w:val="21"/>
              </w:rPr>
              <w:t xml:space="preserve"> </w:t>
            </w:r>
            <w:r>
              <w:rPr>
                <w:rFonts w:eastAsia="仿宋_GB2312"/>
                <w:szCs w:val="21"/>
              </w:rPr>
              <w:t>万吨</w:t>
            </w:r>
          </w:p>
        </w:tc>
        <w:tc>
          <w:tcPr>
            <w:tcW w:w="930" w:type="dxa"/>
            <w:noWrap/>
            <w:vAlign w:val="center"/>
          </w:tcPr>
          <w:p w:rsidR="00135CED" w:rsidRDefault="00AC76D0">
            <w:pPr>
              <w:jc w:val="center"/>
              <w:rPr>
                <w:rFonts w:eastAsia="仿宋_GB2312"/>
                <w:szCs w:val="21"/>
              </w:rPr>
            </w:pPr>
            <w:r>
              <w:rPr>
                <w:rFonts w:eastAsia="仿宋_GB2312"/>
                <w:szCs w:val="21"/>
              </w:rPr>
              <w:t>20</w:t>
            </w:r>
          </w:p>
        </w:tc>
        <w:tc>
          <w:tcPr>
            <w:tcW w:w="983" w:type="dxa"/>
            <w:noWrap/>
            <w:vAlign w:val="center"/>
          </w:tcPr>
          <w:p w:rsidR="00135CED" w:rsidRDefault="00AC76D0">
            <w:pPr>
              <w:jc w:val="center"/>
              <w:rPr>
                <w:rFonts w:eastAsia="仿宋_GB2312"/>
                <w:szCs w:val="21"/>
              </w:rPr>
            </w:pPr>
            <w:r>
              <w:rPr>
                <w:rFonts w:eastAsia="仿宋_GB2312"/>
                <w:szCs w:val="21"/>
              </w:rPr>
              <w:t>预期性</w:t>
            </w:r>
          </w:p>
        </w:tc>
      </w:tr>
      <w:tr w:rsidR="00135CED">
        <w:trPr>
          <w:trHeight w:val="454"/>
        </w:trPr>
        <w:tc>
          <w:tcPr>
            <w:tcW w:w="1526" w:type="dxa"/>
            <w:vMerge/>
            <w:noWrap/>
            <w:vAlign w:val="center"/>
          </w:tcPr>
          <w:p w:rsidR="00135CED" w:rsidRDefault="00135CED">
            <w:pPr>
              <w:jc w:val="center"/>
              <w:rPr>
                <w:rFonts w:eastAsia="仿宋_GB2312"/>
                <w:szCs w:val="21"/>
              </w:rPr>
            </w:pPr>
          </w:p>
        </w:tc>
        <w:tc>
          <w:tcPr>
            <w:tcW w:w="1276" w:type="dxa"/>
            <w:vMerge/>
            <w:noWrap/>
            <w:vAlign w:val="center"/>
          </w:tcPr>
          <w:p w:rsidR="00135CED" w:rsidRDefault="00135CED">
            <w:pPr>
              <w:jc w:val="center"/>
              <w:rPr>
                <w:rFonts w:eastAsia="仿宋_GB2312"/>
                <w:szCs w:val="21"/>
              </w:rPr>
            </w:pPr>
          </w:p>
        </w:tc>
        <w:tc>
          <w:tcPr>
            <w:tcW w:w="2126" w:type="dxa"/>
            <w:noWrap/>
            <w:vAlign w:val="center"/>
          </w:tcPr>
          <w:p w:rsidR="00135CED" w:rsidRDefault="00AC76D0">
            <w:pPr>
              <w:jc w:val="center"/>
              <w:rPr>
                <w:rFonts w:eastAsia="仿宋_GB2312"/>
                <w:szCs w:val="21"/>
              </w:rPr>
            </w:pPr>
            <w:r>
              <w:rPr>
                <w:rFonts w:eastAsia="仿宋_GB2312"/>
                <w:szCs w:val="21"/>
              </w:rPr>
              <w:t>矿泉水</w:t>
            </w:r>
          </w:p>
        </w:tc>
        <w:tc>
          <w:tcPr>
            <w:tcW w:w="1681" w:type="dxa"/>
            <w:noWrap/>
            <w:vAlign w:val="center"/>
          </w:tcPr>
          <w:p w:rsidR="00135CED" w:rsidRDefault="00AC76D0">
            <w:pPr>
              <w:jc w:val="center"/>
              <w:rPr>
                <w:rFonts w:eastAsia="仿宋_GB2312"/>
                <w:szCs w:val="21"/>
              </w:rPr>
            </w:pPr>
            <w:r>
              <w:rPr>
                <w:rFonts w:eastAsia="仿宋_GB2312"/>
                <w:szCs w:val="21"/>
              </w:rPr>
              <w:t>万立方米</w:t>
            </w:r>
          </w:p>
        </w:tc>
        <w:tc>
          <w:tcPr>
            <w:tcW w:w="930" w:type="dxa"/>
            <w:noWrap/>
            <w:vAlign w:val="center"/>
          </w:tcPr>
          <w:p w:rsidR="00135CED" w:rsidRDefault="00AC76D0">
            <w:pPr>
              <w:jc w:val="center"/>
              <w:rPr>
                <w:rFonts w:eastAsia="仿宋_GB2312"/>
                <w:szCs w:val="21"/>
              </w:rPr>
            </w:pPr>
            <w:r>
              <w:rPr>
                <w:rFonts w:eastAsia="仿宋_GB2312"/>
                <w:szCs w:val="21"/>
              </w:rPr>
              <w:t>3</w:t>
            </w:r>
          </w:p>
        </w:tc>
        <w:tc>
          <w:tcPr>
            <w:tcW w:w="983" w:type="dxa"/>
            <w:noWrap/>
            <w:vAlign w:val="center"/>
          </w:tcPr>
          <w:p w:rsidR="00135CED" w:rsidRDefault="00AC76D0">
            <w:pPr>
              <w:jc w:val="center"/>
              <w:rPr>
                <w:rFonts w:eastAsia="仿宋_GB2312"/>
                <w:szCs w:val="21"/>
              </w:rPr>
            </w:pPr>
            <w:r>
              <w:rPr>
                <w:rFonts w:eastAsia="仿宋_GB2312"/>
                <w:szCs w:val="21"/>
              </w:rPr>
              <w:t>预期性</w:t>
            </w:r>
          </w:p>
        </w:tc>
      </w:tr>
      <w:tr w:rsidR="00135CED">
        <w:trPr>
          <w:trHeight w:val="454"/>
        </w:trPr>
        <w:tc>
          <w:tcPr>
            <w:tcW w:w="1526" w:type="dxa"/>
            <w:vMerge/>
            <w:noWrap/>
            <w:vAlign w:val="center"/>
          </w:tcPr>
          <w:p w:rsidR="00135CED" w:rsidRDefault="00135CED">
            <w:pPr>
              <w:jc w:val="center"/>
              <w:rPr>
                <w:rFonts w:eastAsia="仿宋_GB2312"/>
                <w:szCs w:val="21"/>
              </w:rPr>
            </w:pPr>
          </w:p>
        </w:tc>
        <w:tc>
          <w:tcPr>
            <w:tcW w:w="1276" w:type="dxa"/>
            <w:vMerge/>
            <w:noWrap/>
            <w:vAlign w:val="center"/>
          </w:tcPr>
          <w:p w:rsidR="00135CED" w:rsidRDefault="00135CED">
            <w:pPr>
              <w:jc w:val="center"/>
              <w:rPr>
                <w:rFonts w:eastAsia="仿宋_GB2312"/>
                <w:szCs w:val="21"/>
              </w:rPr>
            </w:pPr>
          </w:p>
        </w:tc>
        <w:tc>
          <w:tcPr>
            <w:tcW w:w="2126" w:type="dxa"/>
            <w:noWrap/>
            <w:vAlign w:val="center"/>
          </w:tcPr>
          <w:p w:rsidR="00135CED" w:rsidRDefault="00AC76D0">
            <w:pPr>
              <w:jc w:val="center"/>
              <w:rPr>
                <w:rFonts w:eastAsia="仿宋_GB2312"/>
                <w:szCs w:val="21"/>
              </w:rPr>
            </w:pPr>
            <w:r>
              <w:rPr>
                <w:rFonts w:eastAsia="仿宋_GB2312"/>
                <w:szCs w:val="21"/>
              </w:rPr>
              <w:t>饰面用花岗岩</w:t>
            </w:r>
          </w:p>
        </w:tc>
        <w:tc>
          <w:tcPr>
            <w:tcW w:w="1681" w:type="dxa"/>
            <w:noWrap/>
            <w:vAlign w:val="center"/>
          </w:tcPr>
          <w:p w:rsidR="00135CED" w:rsidRDefault="00AC76D0">
            <w:pPr>
              <w:jc w:val="center"/>
              <w:rPr>
                <w:rFonts w:eastAsia="仿宋_GB2312"/>
                <w:szCs w:val="21"/>
              </w:rPr>
            </w:pPr>
            <w:r>
              <w:rPr>
                <w:rFonts w:eastAsia="仿宋_GB2312"/>
                <w:szCs w:val="21"/>
              </w:rPr>
              <w:t>荒料</w:t>
            </w:r>
            <w:r>
              <w:rPr>
                <w:rFonts w:eastAsia="仿宋_GB2312" w:hint="eastAsia"/>
                <w:szCs w:val="21"/>
              </w:rPr>
              <w:t xml:space="preserve"> </w:t>
            </w:r>
            <w:r>
              <w:rPr>
                <w:rFonts w:eastAsia="仿宋_GB2312"/>
                <w:szCs w:val="21"/>
              </w:rPr>
              <w:t>万立方米</w:t>
            </w:r>
          </w:p>
        </w:tc>
        <w:tc>
          <w:tcPr>
            <w:tcW w:w="930" w:type="dxa"/>
            <w:noWrap/>
            <w:vAlign w:val="center"/>
          </w:tcPr>
          <w:p w:rsidR="00135CED" w:rsidRDefault="00AC76D0">
            <w:pPr>
              <w:jc w:val="center"/>
              <w:rPr>
                <w:rFonts w:eastAsia="仿宋_GB2312"/>
                <w:szCs w:val="21"/>
              </w:rPr>
            </w:pPr>
            <w:r>
              <w:rPr>
                <w:rFonts w:eastAsia="仿宋_GB2312"/>
                <w:szCs w:val="21"/>
              </w:rPr>
              <w:t>30</w:t>
            </w:r>
          </w:p>
        </w:tc>
        <w:tc>
          <w:tcPr>
            <w:tcW w:w="983" w:type="dxa"/>
            <w:noWrap/>
            <w:vAlign w:val="center"/>
          </w:tcPr>
          <w:p w:rsidR="00135CED" w:rsidRDefault="00AC76D0">
            <w:pPr>
              <w:jc w:val="center"/>
              <w:rPr>
                <w:rFonts w:eastAsia="仿宋_GB2312"/>
                <w:szCs w:val="21"/>
              </w:rPr>
            </w:pPr>
            <w:r>
              <w:rPr>
                <w:rFonts w:eastAsia="仿宋_GB2312"/>
                <w:szCs w:val="21"/>
              </w:rPr>
              <w:t>预期性</w:t>
            </w:r>
          </w:p>
        </w:tc>
      </w:tr>
      <w:tr w:rsidR="00135CED">
        <w:trPr>
          <w:trHeight w:val="454"/>
        </w:trPr>
        <w:tc>
          <w:tcPr>
            <w:tcW w:w="1526" w:type="dxa"/>
            <w:vMerge/>
            <w:noWrap/>
            <w:vAlign w:val="center"/>
          </w:tcPr>
          <w:p w:rsidR="00135CED" w:rsidRDefault="00135CED">
            <w:pPr>
              <w:jc w:val="center"/>
              <w:rPr>
                <w:rFonts w:eastAsia="仿宋_GB2312"/>
                <w:szCs w:val="21"/>
              </w:rPr>
            </w:pPr>
          </w:p>
        </w:tc>
        <w:tc>
          <w:tcPr>
            <w:tcW w:w="1276" w:type="dxa"/>
            <w:vMerge/>
            <w:noWrap/>
            <w:vAlign w:val="center"/>
          </w:tcPr>
          <w:p w:rsidR="00135CED" w:rsidRDefault="00135CED">
            <w:pPr>
              <w:jc w:val="center"/>
              <w:rPr>
                <w:rFonts w:eastAsia="仿宋_GB2312"/>
                <w:szCs w:val="21"/>
              </w:rPr>
            </w:pPr>
          </w:p>
        </w:tc>
        <w:tc>
          <w:tcPr>
            <w:tcW w:w="2126" w:type="dxa"/>
            <w:noWrap/>
            <w:vAlign w:val="center"/>
          </w:tcPr>
          <w:p w:rsidR="00135CED" w:rsidRDefault="00AC76D0">
            <w:pPr>
              <w:jc w:val="center"/>
              <w:rPr>
                <w:rFonts w:eastAsia="仿宋_GB2312"/>
                <w:szCs w:val="21"/>
              </w:rPr>
            </w:pPr>
            <w:r>
              <w:rPr>
                <w:rFonts w:eastAsia="仿宋_GB2312"/>
                <w:szCs w:val="21"/>
              </w:rPr>
              <w:t>建筑用砂石</w:t>
            </w:r>
          </w:p>
        </w:tc>
        <w:tc>
          <w:tcPr>
            <w:tcW w:w="1681" w:type="dxa"/>
            <w:noWrap/>
            <w:vAlign w:val="center"/>
          </w:tcPr>
          <w:p w:rsidR="00135CED" w:rsidRDefault="00AC76D0">
            <w:pPr>
              <w:jc w:val="center"/>
              <w:rPr>
                <w:rFonts w:eastAsia="仿宋_GB2312"/>
                <w:szCs w:val="21"/>
              </w:rPr>
            </w:pPr>
            <w:r>
              <w:rPr>
                <w:rFonts w:eastAsia="仿宋_GB2312"/>
                <w:szCs w:val="21"/>
              </w:rPr>
              <w:t>矿石</w:t>
            </w:r>
            <w:r>
              <w:rPr>
                <w:rFonts w:eastAsia="仿宋_GB2312"/>
                <w:szCs w:val="21"/>
              </w:rPr>
              <w:t xml:space="preserve"> </w:t>
            </w:r>
            <w:r>
              <w:rPr>
                <w:rFonts w:eastAsia="仿宋_GB2312"/>
                <w:szCs w:val="21"/>
              </w:rPr>
              <w:t>万吨</w:t>
            </w:r>
          </w:p>
        </w:tc>
        <w:tc>
          <w:tcPr>
            <w:tcW w:w="930" w:type="dxa"/>
            <w:noWrap/>
            <w:vAlign w:val="center"/>
          </w:tcPr>
          <w:p w:rsidR="00135CED" w:rsidRDefault="00AC76D0">
            <w:pPr>
              <w:jc w:val="center"/>
              <w:rPr>
                <w:rFonts w:eastAsia="仿宋_GB2312"/>
                <w:szCs w:val="21"/>
              </w:rPr>
            </w:pPr>
            <w:r>
              <w:rPr>
                <w:rFonts w:eastAsia="仿宋_GB2312"/>
                <w:szCs w:val="21"/>
              </w:rPr>
              <w:t>1600</w:t>
            </w:r>
          </w:p>
        </w:tc>
        <w:tc>
          <w:tcPr>
            <w:tcW w:w="983" w:type="dxa"/>
            <w:noWrap/>
            <w:vAlign w:val="center"/>
          </w:tcPr>
          <w:p w:rsidR="00135CED" w:rsidRDefault="00AC76D0">
            <w:pPr>
              <w:jc w:val="center"/>
              <w:rPr>
                <w:rFonts w:eastAsia="仿宋_GB2312"/>
                <w:szCs w:val="21"/>
              </w:rPr>
            </w:pPr>
            <w:r>
              <w:rPr>
                <w:rFonts w:eastAsia="仿宋_GB2312"/>
                <w:szCs w:val="21"/>
              </w:rPr>
              <w:t>预期性</w:t>
            </w:r>
          </w:p>
        </w:tc>
      </w:tr>
      <w:tr w:rsidR="00135CED">
        <w:trPr>
          <w:trHeight w:val="454"/>
        </w:trPr>
        <w:tc>
          <w:tcPr>
            <w:tcW w:w="1526" w:type="dxa"/>
            <w:vMerge/>
            <w:noWrap/>
            <w:vAlign w:val="center"/>
          </w:tcPr>
          <w:p w:rsidR="00135CED" w:rsidRDefault="00135CED">
            <w:pPr>
              <w:jc w:val="center"/>
              <w:rPr>
                <w:rFonts w:eastAsia="仿宋_GB2312"/>
                <w:szCs w:val="21"/>
              </w:rPr>
            </w:pPr>
          </w:p>
        </w:tc>
        <w:tc>
          <w:tcPr>
            <w:tcW w:w="1276" w:type="dxa"/>
            <w:vMerge/>
            <w:noWrap/>
            <w:vAlign w:val="center"/>
          </w:tcPr>
          <w:p w:rsidR="00135CED" w:rsidRDefault="00135CED">
            <w:pPr>
              <w:jc w:val="center"/>
              <w:rPr>
                <w:rFonts w:eastAsia="仿宋_GB2312"/>
                <w:szCs w:val="21"/>
              </w:rPr>
            </w:pPr>
          </w:p>
        </w:tc>
        <w:tc>
          <w:tcPr>
            <w:tcW w:w="2126" w:type="dxa"/>
            <w:noWrap/>
            <w:vAlign w:val="center"/>
          </w:tcPr>
          <w:p w:rsidR="00135CED" w:rsidRDefault="00AC76D0">
            <w:pPr>
              <w:jc w:val="center"/>
              <w:rPr>
                <w:rFonts w:eastAsia="仿宋_GB2312"/>
                <w:szCs w:val="21"/>
              </w:rPr>
            </w:pPr>
            <w:r>
              <w:rPr>
                <w:rFonts w:eastAsia="仿宋_GB2312"/>
                <w:szCs w:val="21"/>
              </w:rPr>
              <w:t>水泥用大理岩</w:t>
            </w:r>
          </w:p>
        </w:tc>
        <w:tc>
          <w:tcPr>
            <w:tcW w:w="1681" w:type="dxa"/>
            <w:noWrap/>
            <w:vAlign w:val="center"/>
          </w:tcPr>
          <w:p w:rsidR="00135CED" w:rsidRDefault="00AC76D0">
            <w:pPr>
              <w:jc w:val="center"/>
              <w:rPr>
                <w:rFonts w:eastAsia="仿宋_GB2312"/>
                <w:szCs w:val="21"/>
              </w:rPr>
            </w:pPr>
            <w:r>
              <w:rPr>
                <w:rFonts w:eastAsia="仿宋_GB2312"/>
                <w:szCs w:val="21"/>
              </w:rPr>
              <w:t>矿石</w:t>
            </w:r>
            <w:r>
              <w:rPr>
                <w:rFonts w:eastAsia="仿宋_GB2312"/>
                <w:szCs w:val="21"/>
              </w:rPr>
              <w:t xml:space="preserve"> </w:t>
            </w:r>
            <w:r>
              <w:rPr>
                <w:rFonts w:eastAsia="仿宋_GB2312"/>
                <w:szCs w:val="21"/>
              </w:rPr>
              <w:t>万吨</w:t>
            </w:r>
          </w:p>
        </w:tc>
        <w:tc>
          <w:tcPr>
            <w:tcW w:w="930" w:type="dxa"/>
            <w:noWrap/>
            <w:vAlign w:val="center"/>
          </w:tcPr>
          <w:p w:rsidR="00135CED" w:rsidRDefault="00AC76D0">
            <w:pPr>
              <w:jc w:val="center"/>
              <w:rPr>
                <w:rFonts w:eastAsia="仿宋_GB2312"/>
                <w:szCs w:val="21"/>
              </w:rPr>
            </w:pPr>
            <w:r>
              <w:rPr>
                <w:rFonts w:eastAsia="仿宋_GB2312"/>
                <w:szCs w:val="21"/>
              </w:rPr>
              <w:t>300</w:t>
            </w:r>
          </w:p>
        </w:tc>
        <w:tc>
          <w:tcPr>
            <w:tcW w:w="983" w:type="dxa"/>
            <w:noWrap/>
            <w:vAlign w:val="center"/>
          </w:tcPr>
          <w:p w:rsidR="00135CED" w:rsidRDefault="00AC76D0">
            <w:pPr>
              <w:jc w:val="center"/>
              <w:rPr>
                <w:rFonts w:eastAsia="仿宋_GB2312"/>
                <w:szCs w:val="21"/>
              </w:rPr>
            </w:pPr>
            <w:r>
              <w:rPr>
                <w:rFonts w:eastAsia="仿宋_GB2312"/>
                <w:szCs w:val="21"/>
              </w:rPr>
              <w:t>预期性</w:t>
            </w:r>
          </w:p>
        </w:tc>
      </w:tr>
      <w:tr w:rsidR="00135CED">
        <w:trPr>
          <w:trHeight w:val="454"/>
        </w:trPr>
        <w:tc>
          <w:tcPr>
            <w:tcW w:w="1526" w:type="dxa"/>
            <w:noWrap/>
            <w:vAlign w:val="center"/>
          </w:tcPr>
          <w:p w:rsidR="00135CED" w:rsidRDefault="00AC76D0">
            <w:pPr>
              <w:jc w:val="center"/>
              <w:rPr>
                <w:rFonts w:eastAsia="仿宋_GB2312"/>
                <w:color w:val="FF0000"/>
                <w:szCs w:val="21"/>
              </w:rPr>
            </w:pPr>
            <w:r>
              <w:rPr>
                <w:rFonts w:eastAsia="仿宋_GB2312"/>
                <w:szCs w:val="21"/>
              </w:rPr>
              <w:t>绿色矿山建设</w:t>
            </w:r>
          </w:p>
        </w:tc>
        <w:tc>
          <w:tcPr>
            <w:tcW w:w="3402" w:type="dxa"/>
            <w:gridSpan w:val="2"/>
            <w:noWrap/>
            <w:vAlign w:val="center"/>
          </w:tcPr>
          <w:p w:rsidR="00135CED" w:rsidRDefault="00AC76D0">
            <w:pPr>
              <w:jc w:val="center"/>
              <w:rPr>
                <w:rFonts w:eastAsia="仿宋_GB2312"/>
                <w:szCs w:val="21"/>
              </w:rPr>
            </w:pPr>
            <w:r>
              <w:rPr>
                <w:rFonts w:eastAsia="仿宋_GB2312"/>
                <w:szCs w:val="21"/>
              </w:rPr>
              <w:t>生产矿山绿色矿山建成率</w:t>
            </w:r>
          </w:p>
        </w:tc>
        <w:tc>
          <w:tcPr>
            <w:tcW w:w="1681" w:type="dxa"/>
            <w:noWrap/>
            <w:vAlign w:val="center"/>
          </w:tcPr>
          <w:p w:rsidR="00135CED" w:rsidRDefault="00AC76D0">
            <w:pPr>
              <w:jc w:val="center"/>
              <w:rPr>
                <w:rFonts w:eastAsia="仿宋_GB2312"/>
                <w:szCs w:val="21"/>
              </w:rPr>
            </w:pPr>
            <w:r>
              <w:rPr>
                <w:rFonts w:eastAsia="仿宋_GB2312"/>
                <w:szCs w:val="21"/>
              </w:rPr>
              <w:t>%</w:t>
            </w:r>
          </w:p>
        </w:tc>
        <w:tc>
          <w:tcPr>
            <w:tcW w:w="930" w:type="dxa"/>
            <w:noWrap/>
            <w:vAlign w:val="center"/>
          </w:tcPr>
          <w:p w:rsidR="00135CED" w:rsidRDefault="00AC76D0">
            <w:pPr>
              <w:jc w:val="center"/>
              <w:rPr>
                <w:rFonts w:eastAsia="仿宋_GB2312"/>
                <w:szCs w:val="21"/>
              </w:rPr>
            </w:pPr>
            <w:r>
              <w:rPr>
                <w:rFonts w:eastAsia="仿宋_GB2312"/>
                <w:szCs w:val="21"/>
              </w:rPr>
              <w:t>100</w:t>
            </w:r>
          </w:p>
        </w:tc>
        <w:tc>
          <w:tcPr>
            <w:tcW w:w="983" w:type="dxa"/>
            <w:noWrap/>
            <w:vAlign w:val="center"/>
          </w:tcPr>
          <w:p w:rsidR="00135CED" w:rsidRDefault="00AC76D0">
            <w:pPr>
              <w:jc w:val="center"/>
              <w:rPr>
                <w:rFonts w:eastAsia="仿宋_GB2312"/>
                <w:szCs w:val="21"/>
              </w:rPr>
            </w:pPr>
            <w:r>
              <w:rPr>
                <w:rFonts w:eastAsia="仿宋_GB2312"/>
                <w:szCs w:val="21"/>
              </w:rPr>
              <w:t>预期性</w:t>
            </w:r>
          </w:p>
        </w:tc>
      </w:tr>
    </w:tbl>
    <w:p w:rsidR="00135CED" w:rsidRDefault="00135CED">
      <w:pPr>
        <w:spacing w:line="560" w:lineRule="exact"/>
      </w:pPr>
    </w:p>
    <w:p w:rsidR="00135CED" w:rsidRDefault="00135CED">
      <w:pPr>
        <w:spacing w:line="560" w:lineRule="exact"/>
      </w:pPr>
    </w:p>
    <w:p w:rsidR="00135CED" w:rsidRDefault="00135CED"/>
    <w:p w:rsidR="00135CED" w:rsidRDefault="00135CED"/>
    <w:p w:rsidR="00135CED" w:rsidRDefault="00135CED"/>
    <w:p w:rsidR="00135CED" w:rsidRDefault="00135CED"/>
    <w:p w:rsidR="00135CED" w:rsidRDefault="00135CED"/>
    <w:p w:rsidR="00135CED" w:rsidRDefault="00135CED"/>
    <w:p w:rsidR="00135CED" w:rsidRDefault="00135CED"/>
    <w:p w:rsidR="00135CED" w:rsidRDefault="00135CED"/>
    <w:p w:rsidR="00135CED" w:rsidRDefault="00135CED"/>
    <w:p w:rsidR="00135CED" w:rsidRDefault="00135CED">
      <w:pPr>
        <w:sectPr w:rsidR="00135CED">
          <w:footerReference w:type="default" r:id="rId10"/>
          <w:pgSz w:w="11906" w:h="16838"/>
          <w:pgMar w:top="1440" w:right="1800" w:bottom="1440" w:left="1800" w:header="851" w:footer="992" w:gutter="0"/>
          <w:pgNumType w:start="1"/>
          <w:cols w:space="720"/>
          <w:docGrid w:linePitch="312"/>
        </w:sectPr>
      </w:pPr>
    </w:p>
    <w:bookmarkEnd w:id="0"/>
    <w:bookmarkEnd w:id="1"/>
    <w:bookmarkEnd w:id="108"/>
    <w:bookmarkEnd w:id="109"/>
    <w:p w:rsidR="00135CED" w:rsidRDefault="00135CED"/>
    <w:p w:rsidR="00135CED" w:rsidRDefault="00135CED">
      <w:pPr>
        <w:pStyle w:val="a4"/>
      </w:pPr>
    </w:p>
    <w:p w:rsidR="00135CED" w:rsidRDefault="00135CED">
      <w:pPr>
        <w:pStyle w:val="a4"/>
      </w:pPr>
    </w:p>
    <w:p w:rsidR="00135CED" w:rsidRDefault="00135CED">
      <w:pPr>
        <w:pStyle w:val="a4"/>
      </w:pPr>
    </w:p>
    <w:p w:rsidR="00135CED" w:rsidRDefault="00135CED">
      <w:pPr>
        <w:pStyle w:val="a4"/>
      </w:pPr>
    </w:p>
    <w:p w:rsidR="00135CED" w:rsidRDefault="00135CED">
      <w:pPr>
        <w:spacing w:line="560" w:lineRule="exact"/>
        <w:jc w:val="left"/>
      </w:pPr>
    </w:p>
    <w:p w:rsidR="00135CED" w:rsidRDefault="00135CED" w:rsidP="007C134E">
      <w:pPr>
        <w:spacing w:beforeLines="50" w:line="560" w:lineRule="exact"/>
        <w:rPr>
          <w:rFonts w:ascii="仿宋_GB2312" w:eastAsia="仿宋_GB2312" w:hAnsi="仿宋_GB2312" w:cs="仿宋_GB2312"/>
          <w:sz w:val="32"/>
          <w:szCs w:val="32"/>
        </w:rPr>
      </w:pPr>
    </w:p>
    <w:p w:rsidR="00135CED" w:rsidRDefault="00135CED" w:rsidP="007C134E">
      <w:pPr>
        <w:spacing w:beforeLines="50" w:line="560" w:lineRule="exact"/>
        <w:rPr>
          <w:rFonts w:ascii="仿宋_GB2312" w:eastAsia="仿宋_GB2312" w:hAnsi="仿宋_GB2312" w:cs="仿宋_GB2312"/>
          <w:sz w:val="32"/>
          <w:szCs w:val="32"/>
        </w:rPr>
      </w:pPr>
    </w:p>
    <w:p w:rsidR="00135CED" w:rsidRDefault="00135CED" w:rsidP="007C134E">
      <w:pPr>
        <w:spacing w:beforeLines="50" w:line="560" w:lineRule="exact"/>
        <w:rPr>
          <w:rFonts w:ascii="仿宋_GB2312" w:eastAsia="仿宋_GB2312" w:hAnsi="仿宋_GB2312" w:cs="仿宋_GB2312"/>
          <w:sz w:val="32"/>
          <w:szCs w:val="32"/>
        </w:rPr>
      </w:pPr>
    </w:p>
    <w:p w:rsidR="00135CED" w:rsidRDefault="00135CED" w:rsidP="007C134E">
      <w:pPr>
        <w:spacing w:beforeLines="50" w:line="560" w:lineRule="exact"/>
        <w:rPr>
          <w:rFonts w:ascii="仿宋_GB2312" w:eastAsia="仿宋_GB2312" w:hAnsi="仿宋_GB2312" w:cs="仿宋_GB2312"/>
          <w:sz w:val="32"/>
          <w:szCs w:val="32"/>
        </w:rPr>
      </w:pPr>
    </w:p>
    <w:p w:rsidR="00135CED" w:rsidRDefault="00135CED" w:rsidP="007C134E">
      <w:pPr>
        <w:spacing w:beforeLines="50" w:line="560" w:lineRule="exact"/>
        <w:rPr>
          <w:rFonts w:ascii="仿宋_GB2312" w:eastAsia="仿宋_GB2312" w:hAnsi="仿宋_GB2312" w:cs="仿宋_GB2312"/>
          <w:sz w:val="32"/>
          <w:szCs w:val="32"/>
        </w:rPr>
      </w:pPr>
    </w:p>
    <w:p w:rsidR="00135CED" w:rsidRDefault="00135CED" w:rsidP="007C134E">
      <w:pPr>
        <w:spacing w:beforeLines="50" w:line="560" w:lineRule="exact"/>
        <w:rPr>
          <w:rFonts w:ascii="仿宋_GB2312" w:eastAsia="仿宋_GB2312" w:hAnsi="仿宋_GB2312" w:cs="仿宋_GB2312"/>
          <w:sz w:val="32"/>
          <w:szCs w:val="32"/>
        </w:rPr>
      </w:pPr>
    </w:p>
    <w:p w:rsidR="00135CED" w:rsidRDefault="00135CED" w:rsidP="007C134E">
      <w:pPr>
        <w:spacing w:beforeLines="50" w:line="560" w:lineRule="exact"/>
        <w:rPr>
          <w:rFonts w:ascii="仿宋_GB2312" w:eastAsia="仿宋_GB2312" w:hAnsi="仿宋_GB2312" w:cs="仿宋_GB2312"/>
          <w:sz w:val="32"/>
          <w:szCs w:val="32"/>
        </w:rPr>
      </w:pPr>
    </w:p>
    <w:p w:rsidR="00135CED" w:rsidRDefault="00135CED" w:rsidP="007C134E">
      <w:pPr>
        <w:spacing w:beforeLines="50" w:line="560" w:lineRule="exact"/>
        <w:rPr>
          <w:rFonts w:ascii="仿宋_GB2312" w:eastAsia="仿宋_GB2312" w:hAnsi="仿宋_GB2312" w:cs="仿宋_GB2312"/>
          <w:sz w:val="32"/>
          <w:szCs w:val="32"/>
        </w:rPr>
      </w:pPr>
    </w:p>
    <w:p w:rsidR="00135CED" w:rsidRDefault="00135CED" w:rsidP="007C134E">
      <w:pPr>
        <w:spacing w:beforeLines="50" w:line="560" w:lineRule="exact"/>
        <w:rPr>
          <w:rFonts w:ascii="仿宋_GB2312" w:eastAsia="仿宋_GB2312" w:hAnsi="仿宋_GB2312" w:cs="仿宋_GB2312"/>
          <w:sz w:val="32"/>
          <w:szCs w:val="32"/>
        </w:rPr>
      </w:pPr>
    </w:p>
    <w:p w:rsidR="00135CED" w:rsidRDefault="00135CED" w:rsidP="007C134E">
      <w:pPr>
        <w:spacing w:beforeLines="50" w:line="560" w:lineRule="exact"/>
        <w:rPr>
          <w:rFonts w:ascii="仿宋_GB2312" w:eastAsia="仿宋_GB2312" w:hAnsi="仿宋_GB2312" w:cs="仿宋_GB2312"/>
          <w:sz w:val="32"/>
          <w:szCs w:val="32"/>
        </w:rPr>
      </w:pPr>
    </w:p>
    <w:p w:rsidR="00135CED" w:rsidRDefault="00135CED" w:rsidP="007C134E">
      <w:pPr>
        <w:spacing w:beforeLines="50" w:line="560" w:lineRule="exact"/>
        <w:rPr>
          <w:rFonts w:ascii="仿宋_GB2312" w:eastAsia="仿宋_GB2312" w:hAnsi="仿宋_GB2312" w:cs="仿宋_GB2312"/>
          <w:sz w:val="32"/>
          <w:szCs w:val="32"/>
        </w:rPr>
      </w:pPr>
    </w:p>
    <w:p w:rsidR="00135CED" w:rsidRDefault="00135CED" w:rsidP="007C134E">
      <w:pPr>
        <w:spacing w:beforeLines="50" w:line="560" w:lineRule="exact"/>
        <w:rPr>
          <w:rFonts w:ascii="仿宋_GB2312" w:eastAsia="仿宋_GB2312" w:hAnsi="仿宋_GB2312" w:cs="仿宋_GB2312"/>
          <w:sz w:val="32"/>
          <w:szCs w:val="32"/>
        </w:rPr>
      </w:pPr>
    </w:p>
    <w:p w:rsidR="00135CED" w:rsidRDefault="00135CED" w:rsidP="007C134E">
      <w:pPr>
        <w:spacing w:beforeLines="50" w:line="560" w:lineRule="exact"/>
        <w:rPr>
          <w:rFonts w:ascii="仿宋_GB2312" w:eastAsia="仿宋_GB2312" w:hAnsi="仿宋_GB2312" w:cs="仿宋_GB2312"/>
          <w:sz w:val="32"/>
          <w:szCs w:val="32"/>
        </w:rPr>
      </w:pPr>
    </w:p>
    <w:p w:rsidR="00135CED" w:rsidRDefault="00AC76D0">
      <w:pPr>
        <w:spacing w:line="600" w:lineRule="exact"/>
        <w:rPr>
          <w:rFonts w:ascii="仿宋_GB2312" w:eastAsia="仿宋_GB2312"/>
          <w:sz w:val="28"/>
          <w:szCs w:val="28"/>
          <w:u w:val="thick"/>
        </w:rPr>
      </w:pPr>
      <w:r>
        <w:rPr>
          <w:rFonts w:ascii="仿宋_GB2312" w:eastAsia="仿宋_GB2312" w:hint="eastAsia"/>
          <w:sz w:val="32"/>
          <w:szCs w:val="32"/>
          <w:u w:val="thick"/>
        </w:rPr>
        <w:t xml:space="preserve">  </w:t>
      </w:r>
      <w:r>
        <w:rPr>
          <w:rFonts w:ascii="仿宋_GB2312" w:eastAsia="仿宋_GB2312" w:hint="eastAsia"/>
          <w:sz w:val="28"/>
          <w:szCs w:val="28"/>
          <w:u w:val="thick"/>
        </w:rPr>
        <w:t xml:space="preserve">                                                             </w:t>
      </w:r>
    </w:p>
    <w:p w:rsidR="00135CED" w:rsidRDefault="00AC76D0">
      <w:pPr>
        <w:spacing w:line="600" w:lineRule="exact"/>
        <w:rPr>
          <w:rFonts w:ascii="仿宋_GB2312" w:eastAsia="仿宋_GB2312"/>
          <w:sz w:val="28"/>
          <w:szCs w:val="28"/>
          <w:u w:val="thick"/>
        </w:rPr>
      </w:pPr>
      <w:r>
        <w:rPr>
          <w:rFonts w:ascii="仿宋_GB2312" w:eastAsia="仿宋_GB2312" w:hint="eastAsia"/>
          <w:sz w:val="28"/>
          <w:szCs w:val="28"/>
          <w:u w:val="thick"/>
        </w:rPr>
        <w:t xml:space="preserve">  </w:t>
      </w:r>
      <w:r>
        <w:rPr>
          <w:rFonts w:ascii="仿宋_GB2312" w:eastAsia="仿宋_GB2312" w:hint="eastAsia"/>
          <w:sz w:val="28"/>
          <w:szCs w:val="28"/>
          <w:u w:val="thick"/>
        </w:rPr>
        <w:t>海阳市人民政府办公室</w:t>
      </w:r>
      <w:r>
        <w:rPr>
          <w:rFonts w:ascii="仿宋_GB2312" w:eastAsia="仿宋_GB2312" w:hint="eastAsia"/>
          <w:sz w:val="28"/>
          <w:szCs w:val="28"/>
          <w:u w:val="thick"/>
        </w:rPr>
        <w:t xml:space="preserve">                    2023</w:t>
      </w:r>
      <w:r>
        <w:rPr>
          <w:rFonts w:ascii="仿宋_GB2312" w:eastAsia="仿宋_GB2312" w:hint="eastAsia"/>
          <w:sz w:val="28"/>
          <w:szCs w:val="28"/>
          <w:u w:val="thick"/>
        </w:rPr>
        <w:t>年</w:t>
      </w:r>
      <w:r>
        <w:rPr>
          <w:rFonts w:ascii="仿宋_GB2312" w:eastAsia="仿宋_GB2312" w:hint="eastAsia"/>
          <w:sz w:val="28"/>
          <w:szCs w:val="28"/>
          <w:u w:val="thick"/>
        </w:rPr>
        <w:t>4</w:t>
      </w:r>
      <w:r>
        <w:rPr>
          <w:rFonts w:ascii="仿宋_GB2312" w:eastAsia="仿宋_GB2312" w:hint="eastAsia"/>
          <w:sz w:val="28"/>
          <w:szCs w:val="28"/>
          <w:u w:val="thick"/>
        </w:rPr>
        <w:t>月</w:t>
      </w:r>
      <w:r>
        <w:rPr>
          <w:rFonts w:ascii="仿宋_GB2312" w:eastAsia="仿宋_GB2312" w:hint="eastAsia"/>
          <w:sz w:val="28"/>
          <w:szCs w:val="28"/>
          <w:u w:val="thick"/>
        </w:rPr>
        <w:t>23</w:t>
      </w:r>
      <w:r>
        <w:rPr>
          <w:rFonts w:ascii="仿宋_GB2312" w:eastAsia="仿宋_GB2312" w:hint="eastAsia"/>
          <w:sz w:val="28"/>
          <w:szCs w:val="28"/>
          <w:u w:val="thick"/>
        </w:rPr>
        <w:t>日印发</w:t>
      </w:r>
      <w:r>
        <w:rPr>
          <w:rFonts w:ascii="仿宋_GB2312" w:eastAsia="仿宋_GB2312" w:hint="eastAsia"/>
          <w:sz w:val="28"/>
          <w:szCs w:val="28"/>
          <w:u w:val="thick"/>
        </w:rPr>
        <w:t xml:space="preserve">  </w:t>
      </w:r>
    </w:p>
    <w:sectPr w:rsidR="00135CED" w:rsidSect="00135CED">
      <w:footerReference w:type="even" r:id="rId11"/>
      <w:footerReference w:type="default" r:id="rId12"/>
      <w:pgSz w:w="11906" w:h="16838"/>
      <w:pgMar w:top="2155" w:right="1531" w:bottom="1928" w:left="1531"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76D0" w:rsidRDefault="00AC76D0" w:rsidP="00135CED">
      <w:r>
        <w:separator/>
      </w:r>
    </w:p>
  </w:endnote>
  <w:endnote w:type="continuationSeparator" w:id="1">
    <w:p w:rsidR="00AC76D0" w:rsidRDefault="00AC76D0" w:rsidP="00135CE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华文中宋">
    <w:altName w:val="微软雅黑"/>
    <w:panose1 w:val="02010600040101010101"/>
    <w:charset w:val="86"/>
    <w:family w:val="auto"/>
    <w:pitch w:val="variable"/>
    <w:sig w:usb0="00000287" w:usb1="080F0000" w:usb2="00000010" w:usb3="00000000" w:csb0="0004009F" w:csb1="00000000"/>
  </w:font>
  <w:font w:name="方正小标宋简体">
    <w:panose1 w:val="02010601030101010101"/>
    <w:charset w:val="86"/>
    <w:family w:val="auto"/>
    <w:pitch w:val="variable"/>
    <w:sig w:usb0="00000001" w:usb1="080E0000" w:usb2="00000010" w:usb3="00000000" w:csb0="00040000" w:csb1="00000000"/>
  </w:font>
  <w:font w:name="华文楷体">
    <w:altName w:val="方正楷体_GBK"/>
    <w:panose1 w:val="02010600040101010101"/>
    <w:charset w:val="86"/>
    <w:family w:val="auto"/>
    <w:pitch w:val="variable"/>
    <w:sig w:usb0="00000287" w:usb1="080F0000" w:usb2="00000010" w:usb3="00000000" w:csb0="0004009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CED" w:rsidRDefault="00135CED">
    <w:pPr>
      <w:pStyle w:val="a7"/>
      <w:jc w:val="center"/>
    </w:pPr>
    <w:r>
      <w:fldChar w:fldCharType="begin"/>
    </w:r>
    <w:r w:rsidR="00AC76D0">
      <w:instrText>PAGE   \* MERGEFORMAT</w:instrText>
    </w:r>
    <w:r>
      <w:fldChar w:fldCharType="separate"/>
    </w:r>
    <w:r w:rsidR="007C134E" w:rsidRPr="007C134E">
      <w:rPr>
        <w:noProof/>
        <w:lang w:val="zh-CN"/>
      </w:rPr>
      <w:t>2</w:t>
    </w:r>
    <w:r>
      <w:fldChar w:fldCharType="end"/>
    </w:r>
  </w:p>
  <w:p w:rsidR="00135CED" w:rsidRDefault="00135CED">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CED" w:rsidRDefault="00135CED">
    <w:pPr>
      <w:pStyle w:val="a7"/>
      <w:jc w:val="center"/>
    </w:pPr>
    <w:r>
      <w:fldChar w:fldCharType="begin"/>
    </w:r>
    <w:r w:rsidR="00AC76D0">
      <w:instrText>PAGE   \* MERGEFORMAT</w:instrText>
    </w:r>
    <w:r>
      <w:fldChar w:fldCharType="separate"/>
    </w:r>
    <w:r w:rsidR="007C134E" w:rsidRPr="007C134E">
      <w:rPr>
        <w:noProof/>
        <w:lang w:val="zh-CN"/>
      </w:rPr>
      <w:t>5</w:t>
    </w:r>
    <w:r>
      <w:fldChar w:fldCharType="end"/>
    </w:r>
  </w:p>
  <w:p w:rsidR="00135CED" w:rsidRDefault="00135CED">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CED" w:rsidRDefault="00AC76D0">
    <w:pPr>
      <w:pStyle w:val="a7"/>
      <w:ind w:firstLineChars="100" w:firstLine="280"/>
      <w:rPr>
        <w:rFonts w:asciiTheme="minorEastAsia" w:eastAsiaTheme="minorEastAsia" w:hAnsiTheme="minorEastAsia"/>
        <w:sz w:val="28"/>
        <w:szCs w:val="28"/>
      </w:rPr>
    </w:pPr>
    <w:r>
      <w:rPr>
        <w:rFonts w:asciiTheme="minorEastAsia" w:eastAsiaTheme="minorEastAsia" w:hAnsiTheme="minorEastAsia" w:hint="eastAsia"/>
        <w:sz w:val="28"/>
        <w:szCs w:val="28"/>
      </w:rPr>
      <w:t>—</w:t>
    </w:r>
    <w:sdt>
      <w:sdtPr>
        <w:rPr>
          <w:rFonts w:asciiTheme="minorEastAsia" w:eastAsiaTheme="minorEastAsia" w:hAnsiTheme="minorEastAsia"/>
          <w:sz w:val="28"/>
          <w:szCs w:val="28"/>
        </w:rPr>
        <w:id w:val="2007898419"/>
        <w:docPartObj>
          <w:docPartGallery w:val="AutoText"/>
        </w:docPartObj>
      </w:sdtPr>
      <w:sdtContent>
        <w:r>
          <w:rPr>
            <w:rFonts w:asciiTheme="minorEastAsia" w:eastAsiaTheme="minorEastAsia" w:hAnsiTheme="minorEastAsia" w:hint="eastAsia"/>
            <w:sz w:val="28"/>
            <w:szCs w:val="28"/>
          </w:rPr>
          <w:t xml:space="preserve"> </w:t>
        </w:r>
        <w:r w:rsidR="00135CED">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 xml:space="preserve"> PAGE   \* MERGEFORMAT </w:instrText>
        </w:r>
        <w:r w:rsidR="00135CED">
          <w:rPr>
            <w:rFonts w:asciiTheme="minorEastAsia" w:eastAsiaTheme="minorEastAsia" w:hAnsiTheme="minorEastAsia"/>
            <w:sz w:val="28"/>
            <w:szCs w:val="28"/>
          </w:rPr>
          <w:fldChar w:fldCharType="separate"/>
        </w:r>
        <w:r>
          <w:rPr>
            <w:rFonts w:asciiTheme="minorEastAsia" w:eastAsiaTheme="minorEastAsia" w:hAnsiTheme="minorEastAsia"/>
            <w:sz w:val="28"/>
            <w:szCs w:val="28"/>
            <w:lang w:val="zh-CN"/>
          </w:rPr>
          <w:t>2</w:t>
        </w:r>
        <w:r w:rsidR="00135CED">
          <w:rPr>
            <w:rFonts w:asciiTheme="minorEastAsia" w:eastAsiaTheme="minorEastAsia" w:hAnsiTheme="minorEastAsia"/>
            <w:sz w:val="28"/>
            <w:szCs w:val="28"/>
          </w:rPr>
          <w:fldChar w:fldCharType="end"/>
        </w:r>
        <w:r>
          <w:rPr>
            <w:rFonts w:asciiTheme="minorEastAsia" w:eastAsiaTheme="minorEastAsia" w:hAnsiTheme="minorEastAsia" w:hint="eastAsia"/>
            <w:sz w:val="28"/>
            <w:szCs w:val="28"/>
          </w:rPr>
          <w:t xml:space="preserve"> </w:t>
        </w:r>
      </w:sdtContent>
    </w:sdt>
    <w:r>
      <w:rPr>
        <w:rFonts w:asciiTheme="minorEastAsia" w:eastAsiaTheme="minorEastAsia" w:hAnsiTheme="minorEastAsia" w:hint="eastAsia"/>
        <w:sz w:val="28"/>
        <w:szCs w:val="28"/>
      </w:rPr>
      <w:t>—</w:t>
    </w:r>
  </w:p>
  <w:p w:rsidR="00135CED" w:rsidRDefault="00135CED">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7898433"/>
      <w:docPartObj>
        <w:docPartGallery w:val="AutoText"/>
      </w:docPartObj>
    </w:sdtPr>
    <w:sdtContent>
      <w:p w:rsidR="00135CED" w:rsidRDefault="00AC76D0">
        <w:pPr>
          <w:pStyle w:val="a7"/>
          <w:ind w:right="360"/>
          <w:jc w:val="right"/>
        </w:pPr>
        <w:r>
          <w:rPr>
            <w:rFonts w:asciiTheme="minorEastAsia" w:eastAsiaTheme="minorEastAsia" w:hAnsiTheme="minorEastAsia" w:hint="eastAsia"/>
            <w:sz w:val="28"/>
            <w:szCs w:val="28"/>
          </w:rPr>
          <w:t>—</w:t>
        </w:r>
        <w:r>
          <w:rPr>
            <w:rFonts w:asciiTheme="minorEastAsia" w:eastAsiaTheme="minorEastAsia" w:hAnsiTheme="minorEastAsia" w:hint="eastAsia"/>
            <w:sz w:val="28"/>
            <w:szCs w:val="28"/>
          </w:rPr>
          <w:t xml:space="preserve"> </w:t>
        </w:r>
        <w:r w:rsidR="00135CED">
          <w:rPr>
            <w:rFonts w:asciiTheme="minorEastAsia" w:eastAsiaTheme="minorEastAsia" w:hAnsiTheme="minorEastAsia"/>
            <w:sz w:val="28"/>
            <w:szCs w:val="28"/>
          </w:rPr>
          <w:fldChar w:fldCharType="begin"/>
        </w:r>
        <w:r>
          <w:rPr>
            <w:rFonts w:asciiTheme="minorEastAsia" w:eastAsiaTheme="minorEastAsia" w:hAnsiTheme="minorEastAsia"/>
            <w:sz w:val="28"/>
            <w:szCs w:val="28"/>
          </w:rPr>
          <w:instrText xml:space="preserve"> PAGE   \* MERGEFORMAT </w:instrText>
        </w:r>
        <w:r w:rsidR="00135CED">
          <w:rPr>
            <w:rFonts w:asciiTheme="minorEastAsia" w:eastAsiaTheme="minorEastAsia" w:hAnsiTheme="minorEastAsia"/>
            <w:sz w:val="28"/>
            <w:szCs w:val="28"/>
          </w:rPr>
          <w:fldChar w:fldCharType="separate"/>
        </w:r>
        <w:r w:rsidR="007C134E" w:rsidRPr="007C134E">
          <w:rPr>
            <w:rFonts w:asciiTheme="minorEastAsia" w:eastAsiaTheme="minorEastAsia" w:hAnsiTheme="minorEastAsia"/>
            <w:noProof/>
            <w:sz w:val="28"/>
            <w:szCs w:val="28"/>
            <w:lang w:val="zh-CN"/>
          </w:rPr>
          <w:t>1</w:t>
        </w:r>
        <w:r w:rsidR="00135CED">
          <w:rPr>
            <w:rFonts w:asciiTheme="minorEastAsia" w:eastAsiaTheme="minorEastAsia" w:hAnsiTheme="minorEastAsia"/>
            <w:sz w:val="28"/>
            <w:szCs w:val="28"/>
          </w:rPr>
          <w:fldChar w:fldCharType="end"/>
        </w:r>
        <w:r>
          <w:rPr>
            <w:rFonts w:asciiTheme="minorEastAsia" w:eastAsiaTheme="minorEastAsia" w:hAnsiTheme="minorEastAsia" w:hint="eastAsia"/>
            <w:sz w:val="28"/>
            <w:szCs w:val="28"/>
          </w:rPr>
          <w:t xml:space="preserve"> </w:t>
        </w:r>
        <w:r>
          <w:rPr>
            <w:rFonts w:asciiTheme="minorEastAsia" w:eastAsiaTheme="minorEastAsia" w:hAnsiTheme="minorEastAsia" w:hint="eastAsia"/>
            <w:sz w:val="28"/>
            <w:szCs w:val="28"/>
          </w:rPr>
          <w:t>—</w:t>
        </w:r>
      </w:p>
    </w:sdtContent>
  </w:sdt>
  <w:p w:rsidR="00135CED" w:rsidRDefault="00135CED">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76D0" w:rsidRDefault="00AC76D0" w:rsidP="00135CED">
      <w:r>
        <w:separator/>
      </w:r>
    </w:p>
  </w:footnote>
  <w:footnote w:type="continuationSeparator" w:id="1">
    <w:p w:rsidR="00AC76D0" w:rsidRDefault="00AC76D0" w:rsidP="00135CE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5CED" w:rsidRDefault="00135CED">
    <w:pPr>
      <w:pStyle w:val="a8"/>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07DB52"/>
    <w:multiLevelType w:val="singleLevel"/>
    <w:tmpl w:val="5B07DB52"/>
    <w:lvl w:ilvl="0">
      <w:start w:val="2"/>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692535"/>
    <w:rsid w:val="BDEA46E2"/>
    <w:rsid w:val="00010FFE"/>
    <w:rsid w:val="0002208A"/>
    <w:rsid w:val="0002355B"/>
    <w:rsid w:val="000A4B4B"/>
    <w:rsid w:val="000B581D"/>
    <w:rsid w:val="000C7290"/>
    <w:rsid w:val="001021B8"/>
    <w:rsid w:val="00107970"/>
    <w:rsid w:val="0011652D"/>
    <w:rsid w:val="00135CED"/>
    <w:rsid w:val="00145502"/>
    <w:rsid w:val="001612B6"/>
    <w:rsid w:val="001675AE"/>
    <w:rsid w:val="00173EA8"/>
    <w:rsid w:val="00196256"/>
    <w:rsid w:val="00197FDA"/>
    <w:rsid w:val="001A1925"/>
    <w:rsid w:val="001D20A8"/>
    <w:rsid w:val="001E5AD4"/>
    <w:rsid w:val="0020284F"/>
    <w:rsid w:val="002134C1"/>
    <w:rsid w:val="00213861"/>
    <w:rsid w:val="002138B1"/>
    <w:rsid w:val="002610DF"/>
    <w:rsid w:val="002A3D4A"/>
    <w:rsid w:val="002A575A"/>
    <w:rsid w:val="002C56E6"/>
    <w:rsid w:val="002D733E"/>
    <w:rsid w:val="002F70B5"/>
    <w:rsid w:val="00325228"/>
    <w:rsid w:val="00340052"/>
    <w:rsid w:val="00351782"/>
    <w:rsid w:val="0035179B"/>
    <w:rsid w:val="00363E3D"/>
    <w:rsid w:val="003643D6"/>
    <w:rsid w:val="003769EF"/>
    <w:rsid w:val="003945B2"/>
    <w:rsid w:val="00397C55"/>
    <w:rsid w:val="003A07E1"/>
    <w:rsid w:val="003A2913"/>
    <w:rsid w:val="003B0182"/>
    <w:rsid w:val="003F5E79"/>
    <w:rsid w:val="004131A2"/>
    <w:rsid w:val="00423645"/>
    <w:rsid w:val="004669C8"/>
    <w:rsid w:val="0048794A"/>
    <w:rsid w:val="004A017D"/>
    <w:rsid w:val="004A20C6"/>
    <w:rsid w:val="004D4771"/>
    <w:rsid w:val="004F1009"/>
    <w:rsid w:val="004F1622"/>
    <w:rsid w:val="00520A3A"/>
    <w:rsid w:val="00527EB1"/>
    <w:rsid w:val="00537D5C"/>
    <w:rsid w:val="00545FF5"/>
    <w:rsid w:val="00557196"/>
    <w:rsid w:val="005636B4"/>
    <w:rsid w:val="005D639A"/>
    <w:rsid w:val="00600A85"/>
    <w:rsid w:val="00616EDD"/>
    <w:rsid w:val="00624660"/>
    <w:rsid w:val="00637F25"/>
    <w:rsid w:val="0068165B"/>
    <w:rsid w:val="00692535"/>
    <w:rsid w:val="006A0F73"/>
    <w:rsid w:val="006A6283"/>
    <w:rsid w:val="006B009F"/>
    <w:rsid w:val="006C647A"/>
    <w:rsid w:val="006E203F"/>
    <w:rsid w:val="006E2A82"/>
    <w:rsid w:val="006E2A88"/>
    <w:rsid w:val="006E4DB4"/>
    <w:rsid w:val="006F7EDC"/>
    <w:rsid w:val="0072232E"/>
    <w:rsid w:val="00726E19"/>
    <w:rsid w:val="00777AE3"/>
    <w:rsid w:val="007809E9"/>
    <w:rsid w:val="007813BD"/>
    <w:rsid w:val="007C134E"/>
    <w:rsid w:val="007D1918"/>
    <w:rsid w:val="00826235"/>
    <w:rsid w:val="00856689"/>
    <w:rsid w:val="00857FCF"/>
    <w:rsid w:val="0086388C"/>
    <w:rsid w:val="00873726"/>
    <w:rsid w:val="00875C70"/>
    <w:rsid w:val="00883AA5"/>
    <w:rsid w:val="008B0CD9"/>
    <w:rsid w:val="008B6E39"/>
    <w:rsid w:val="008C3D0D"/>
    <w:rsid w:val="008E10CF"/>
    <w:rsid w:val="0091105C"/>
    <w:rsid w:val="00936658"/>
    <w:rsid w:val="009644DB"/>
    <w:rsid w:val="00964A17"/>
    <w:rsid w:val="00973309"/>
    <w:rsid w:val="009801DC"/>
    <w:rsid w:val="009A2ADA"/>
    <w:rsid w:val="009C4A2E"/>
    <w:rsid w:val="009F64BA"/>
    <w:rsid w:val="00A0189A"/>
    <w:rsid w:val="00A276C4"/>
    <w:rsid w:val="00A34973"/>
    <w:rsid w:val="00A355BC"/>
    <w:rsid w:val="00A63F2F"/>
    <w:rsid w:val="00A72585"/>
    <w:rsid w:val="00A8407F"/>
    <w:rsid w:val="00A852D5"/>
    <w:rsid w:val="00AA5745"/>
    <w:rsid w:val="00AB517E"/>
    <w:rsid w:val="00AB5EE8"/>
    <w:rsid w:val="00AC2C07"/>
    <w:rsid w:val="00AC42A0"/>
    <w:rsid w:val="00AC76D0"/>
    <w:rsid w:val="00AD35B2"/>
    <w:rsid w:val="00B11BE6"/>
    <w:rsid w:val="00B256FB"/>
    <w:rsid w:val="00B45688"/>
    <w:rsid w:val="00B75583"/>
    <w:rsid w:val="00B82351"/>
    <w:rsid w:val="00B9333B"/>
    <w:rsid w:val="00B944D3"/>
    <w:rsid w:val="00BB434D"/>
    <w:rsid w:val="00BB52B0"/>
    <w:rsid w:val="00BC1346"/>
    <w:rsid w:val="00BC327B"/>
    <w:rsid w:val="00BC5512"/>
    <w:rsid w:val="00BC588B"/>
    <w:rsid w:val="00BE58A5"/>
    <w:rsid w:val="00BF0FE9"/>
    <w:rsid w:val="00BF1D40"/>
    <w:rsid w:val="00C53735"/>
    <w:rsid w:val="00C824F1"/>
    <w:rsid w:val="00CA12D7"/>
    <w:rsid w:val="00CA4407"/>
    <w:rsid w:val="00CA5972"/>
    <w:rsid w:val="00CC31FC"/>
    <w:rsid w:val="00CE157F"/>
    <w:rsid w:val="00CF279D"/>
    <w:rsid w:val="00D006E9"/>
    <w:rsid w:val="00D24720"/>
    <w:rsid w:val="00D40632"/>
    <w:rsid w:val="00D60ECA"/>
    <w:rsid w:val="00D92837"/>
    <w:rsid w:val="00D94E2B"/>
    <w:rsid w:val="00DB1E95"/>
    <w:rsid w:val="00DC085E"/>
    <w:rsid w:val="00DD2F2C"/>
    <w:rsid w:val="00DF2F52"/>
    <w:rsid w:val="00E051D5"/>
    <w:rsid w:val="00E05FEE"/>
    <w:rsid w:val="00E346AC"/>
    <w:rsid w:val="00E77E67"/>
    <w:rsid w:val="00E91635"/>
    <w:rsid w:val="00E96869"/>
    <w:rsid w:val="00EB7369"/>
    <w:rsid w:val="00EC2C29"/>
    <w:rsid w:val="00ED55AE"/>
    <w:rsid w:val="00F71D4D"/>
    <w:rsid w:val="00FB39F9"/>
    <w:rsid w:val="00FF2973"/>
    <w:rsid w:val="7F7FC9E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unhideWhenUsed="0" w:qFormat="1"/>
    <w:lsdException w:name="toc 2" w:semiHidden="0" w:uiPriority="0"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semiHidden="0" w:uiPriority="1" w:unhideWhenUsed="0" w:qFormat="1"/>
    <w:lsdException w:name="Subtitle" w:semiHidden="0" w:uiPriority="11" w:unhideWhenUsed="0" w:qFormat="1"/>
    <w:lsdException w:name="Date" w:qFormat="1"/>
    <w:lsdException w:name="Hyperlink" w:uiPriority="0" w:unhideWhenUsed="0" w:qFormat="1"/>
    <w:lsdException w:name="Strong" w:semiHidden="0" w:uiPriority="0" w:unhideWhenUsed="0" w:qFormat="1"/>
    <w:lsdException w:name="Emphasis" w:semiHidden="0" w:uiPriority="20" w:unhideWhenUsed="0" w:qFormat="1"/>
    <w:lsdException w:name="Plain Text" w:qFormat="1"/>
    <w:lsdException w:name="Normal (Web)" w:semiHidden="0" w:uiPriority="0" w:unhideWhenUsed="0" w:qFormat="1"/>
    <w:lsdException w:name="HTML Preformatted" w:semiHidden="0" w:uiPriority="0" w:unhideWhenUsed="0" w:qFormat="1"/>
    <w:lsdException w:name="Normal Table" w:qFormat="1"/>
    <w:lsdException w:name="Balloon Text" w:qFormat="1"/>
    <w:lsdException w:name="Table Grid"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3"/>
    <w:qFormat/>
    <w:rsid w:val="00135CED"/>
    <w:pPr>
      <w:widowControl w:val="0"/>
      <w:jc w:val="both"/>
    </w:pPr>
    <w:rPr>
      <w:kern w:val="2"/>
      <w:sz w:val="21"/>
      <w:szCs w:val="22"/>
    </w:rPr>
  </w:style>
  <w:style w:type="paragraph" w:styleId="1">
    <w:name w:val="heading 1"/>
    <w:basedOn w:val="a"/>
    <w:next w:val="a"/>
    <w:link w:val="1Char"/>
    <w:uiPriority w:val="9"/>
    <w:qFormat/>
    <w:rsid w:val="00135CED"/>
    <w:pPr>
      <w:keepNext/>
      <w:keepLines/>
      <w:spacing w:before="340" w:after="330" w:line="578" w:lineRule="auto"/>
      <w:outlineLvl w:val="0"/>
    </w:pPr>
    <w:rPr>
      <w:b/>
      <w:bCs/>
      <w:kern w:val="44"/>
      <w:sz w:val="44"/>
      <w:szCs w:val="44"/>
    </w:rPr>
  </w:style>
  <w:style w:type="paragraph" w:styleId="2">
    <w:name w:val="heading 2"/>
    <w:basedOn w:val="a"/>
    <w:next w:val="a"/>
    <w:qFormat/>
    <w:rsid w:val="00135CED"/>
    <w:pPr>
      <w:keepNext/>
      <w:keepLines/>
      <w:spacing w:before="260" w:after="260" w:line="416" w:lineRule="auto"/>
      <w:outlineLvl w:val="1"/>
    </w:pPr>
    <w:rPr>
      <w:rFonts w:ascii="Arial" w:eastAsia="黑体" w:hAnsi="Arial"/>
      <w:b/>
      <w:bCs/>
      <w:kern w:val="0"/>
      <w:sz w:val="32"/>
      <w:szCs w:val="32"/>
    </w:rPr>
  </w:style>
  <w:style w:type="paragraph" w:styleId="3">
    <w:name w:val="heading 3"/>
    <w:basedOn w:val="a"/>
    <w:next w:val="a"/>
    <w:link w:val="3Char"/>
    <w:qFormat/>
    <w:rsid w:val="00135CED"/>
    <w:pPr>
      <w:spacing w:before="100" w:beforeAutospacing="1" w:after="100" w:afterAutospacing="1"/>
      <w:jc w:val="left"/>
      <w:outlineLvl w:val="2"/>
    </w:pPr>
    <w:rPr>
      <w:rFonts w:ascii="宋体" w:hAnsi="宋体"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1"/>
    <w:qFormat/>
    <w:rsid w:val="00135CED"/>
    <w:rPr>
      <w:rFonts w:ascii="Times New Roman" w:hAnsi="Times New Roman"/>
      <w:spacing w:val="28"/>
      <w:szCs w:val="24"/>
    </w:rPr>
  </w:style>
  <w:style w:type="paragraph" w:styleId="a4">
    <w:name w:val="Plain Text"/>
    <w:basedOn w:val="a"/>
    <w:link w:val="Char0"/>
    <w:uiPriority w:val="99"/>
    <w:semiHidden/>
    <w:unhideWhenUsed/>
    <w:qFormat/>
    <w:rsid w:val="00135CED"/>
    <w:rPr>
      <w:rFonts w:ascii="宋体" w:eastAsiaTheme="minorEastAsia" w:hAnsi="Courier New" w:cstheme="minorBidi"/>
    </w:rPr>
  </w:style>
  <w:style w:type="paragraph" w:styleId="a5">
    <w:name w:val="Date"/>
    <w:basedOn w:val="a"/>
    <w:next w:val="a"/>
    <w:link w:val="Char1"/>
    <w:uiPriority w:val="99"/>
    <w:semiHidden/>
    <w:unhideWhenUsed/>
    <w:qFormat/>
    <w:rsid w:val="00135CED"/>
    <w:pPr>
      <w:ind w:leftChars="2500" w:left="100"/>
    </w:pPr>
  </w:style>
  <w:style w:type="paragraph" w:styleId="a6">
    <w:name w:val="Balloon Text"/>
    <w:basedOn w:val="a"/>
    <w:link w:val="Char2"/>
    <w:uiPriority w:val="99"/>
    <w:semiHidden/>
    <w:unhideWhenUsed/>
    <w:qFormat/>
    <w:rsid w:val="00135CED"/>
    <w:rPr>
      <w:sz w:val="18"/>
      <w:szCs w:val="18"/>
    </w:rPr>
  </w:style>
  <w:style w:type="paragraph" w:styleId="a7">
    <w:name w:val="footer"/>
    <w:basedOn w:val="a"/>
    <w:link w:val="Char3"/>
    <w:uiPriority w:val="99"/>
    <w:unhideWhenUsed/>
    <w:qFormat/>
    <w:rsid w:val="00135CED"/>
    <w:pPr>
      <w:tabs>
        <w:tab w:val="center" w:pos="4153"/>
        <w:tab w:val="right" w:pos="8306"/>
      </w:tabs>
      <w:snapToGrid w:val="0"/>
      <w:jc w:val="left"/>
    </w:pPr>
    <w:rPr>
      <w:sz w:val="18"/>
      <w:szCs w:val="18"/>
    </w:rPr>
  </w:style>
  <w:style w:type="paragraph" w:styleId="a8">
    <w:name w:val="header"/>
    <w:basedOn w:val="a"/>
    <w:link w:val="Char4"/>
    <w:unhideWhenUsed/>
    <w:qFormat/>
    <w:rsid w:val="00135C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semiHidden/>
    <w:qFormat/>
    <w:rsid w:val="00135CED"/>
  </w:style>
  <w:style w:type="paragraph" w:styleId="20">
    <w:name w:val="toc 2"/>
    <w:basedOn w:val="a"/>
    <w:next w:val="a"/>
    <w:qFormat/>
    <w:rsid w:val="00135CED"/>
    <w:pPr>
      <w:ind w:leftChars="200" w:left="420"/>
    </w:pPr>
  </w:style>
  <w:style w:type="paragraph" w:styleId="HTML">
    <w:name w:val="HTML Preformatted"/>
    <w:basedOn w:val="a"/>
    <w:link w:val="HTMLChar"/>
    <w:qFormat/>
    <w:rsid w:val="00135C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580" w:lineRule="exact"/>
      <w:ind w:firstLineChars="200" w:firstLine="960"/>
      <w:jc w:val="left"/>
    </w:pPr>
    <w:rPr>
      <w:rFonts w:ascii="宋体" w:hAnsi="宋体" w:hint="eastAsia"/>
      <w:kern w:val="0"/>
      <w:sz w:val="24"/>
      <w:szCs w:val="24"/>
    </w:rPr>
  </w:style>
  <w:style w:type="paragraph" w:styleId="a9">
    <w:name w:val="Normal (Web)"/>
    <w:basedOn w:val="a"/>
    <w:qFormat/>
    <w:rsid w:val="00135CED"/>
    <w:pPr>
      <w:spacing w:before="100" w:beforeAutospacing="1" w:after="100" w:afterAutospacing="1"/>
      <w:jc w:val="left"/>
    </w:pPr>
    <w:rPr>
      <w:rFonts w:ascii="仿宋_GB2312" w:eastAsia="仿宋_GB2312" w:hAnsi="Times New Roman"/>
      <w:kern w:val="0"/>
      <w:sz w:val="24"/>
      <w:szCs w:val="34"/>
    </w:rPr>
  </w:style>
  <w:style w:type="table" w:styleId="aa">
    <w:name w:val="Table Grid"/>
    <w:basedOn w:val="a1"/>
    <w:qFormat/>
    <w:rsid w:val="00135CE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qFormat/>
    <w:rsid w:val="00135CED"/>
    <w:rPr>
      <w:b/>
    </w:rPr>
  </w:style>
  <w:style w:type="character" w:styleId="ac">
    <w:name w:val="Hyperlink"/>
    <w:semiHidden/>
    <w:qFormat/>
    <w:rsid w:val="00135CED"/>
    <w:rPr>
      <w:rFonts w:cs="Times New Roman"/>
      <w:color w:val="0000FF"/>
      <w:u w:val="single"/>
    </w:rPr>
  </w:style>
  <w:style w:type="character" w:customStyle="1" w:styleId="Char4">
    <w:name w:val="页眉 Char"/>
    <w:basedOn w:val="a0"/>
    <w:link w:val="a8"/>
    <w:uiPriority w:val="99"/>
    <w:semiHidden/>
    <w:qFormat/>
    <w:rsid w:val="00135CED"/>
    <w:rPr>
      <w:sz w:val="18"/>
      <w:szCs w:val="18"/>
    </w:rPr>
  </w:style>
  <w:style w:type="character" w:customStyle="1" w:styleId="Char3">
    <w:name w:val="页脚 Char"/>
    <w:basedOn w:val="a0"/>
    <w:link w:val="a7"/>
    <w:uiPriority w:val="99"/>
    <w:qFormat/>
    <w:rsid w:val="00135CED"/>
    <w:rPr>
      <w:sz w:val="18"/>
      <w:szCs w:val="18"/>
    </w:rPr>
  </w:style>
  <w:style w:type="paragraph" w:customStyle="1" w:styleId="11">
    <w:name w:val="列出段落1"/>
    <w:basedOn w:val="a"/>
    <w:qFormat/>
    <w:rsid w:val="00135CED"/>
    <w:pPr>
      <w:ind w:firstLineChars="200" w:firstLine="420"/>
    </w:pPr>
    <w:rPr>
      <w:rFonts w:ascii="Times New Roman"/>
      <w:szCs w:val="24"/>
    </w:rPr>
  </w:style>
  <w:style w:type="character" w:customStyle="1" w:styleId="fontstyle31">
    <w:name w:val="fontstyle31"/>
    <w:qFormat/>
    <w:rsid w:val="00135CED"/>
    <w:rPr>
      <w:rFonts w:ascii="仿宋_GB2312" w:eastAsia="仿宋_GB2312" w:hint="eastAsia"/>
      <w:color w:val="000000"/>
      <w:sz w:val="32"/>
      <w:szCs w:val="32"/>
    </w:rPr>
  </w:style>
  <w:style w:type="character" w:customStyle="1" w:styleId="fontstyle01">
    <w:name w:val="fontstyle01"/>
    <w:qFormat/>
    <w:rsid w:val="00135CED"/>
    <w:rPr>
      <w:rFonts w:ascii="华文中宋" w:eastAsia="华文中宋" w:hAnsi="华文中宋" w:hint="eastAsia"/>
      <w:color w:val="000000"/>
      <w:sz w:val="44"/>
      <w:szCs w:val="44"/>
    </w:rPr>
  </w:style>
  <w:style w:type="character" w:customStyle="1" w:styleId="Char">
    <w:name w:val="正文文本 Char"/>
    <w:basedOn w:val="a0"/>
    <w:link w:val="a3"/>
    <w:qFormat/>
    <w:rsid w:val="00135CED"/>
    <w:rPr>
      <w:rFonts w:ascii="Times New Roman" w:hAnsi="Times New Roman"/>
      <w:spacing w:val="28"/>
      <w:kern w:val="2"/>
      <w:sz w:val="21"/>
      <w:szCs w:val="24"/>
    </w:rPr>
  </w:style>
  <w:style w:type="paragraph" w:customStyle="1" w:styleId="Default">
    <w:name w:val="Default"/>
    <w:qFormat/>
    <w:rsid w:val="00135CED"/>
    <w:pPr>
      <w:widowControl w:val="0"/>
      <w:autoSpaceDE w:val="0"/>
      <w:autoSpaceDN w:val="0"/>
      <w:adjustRightInd w:val="0"/>
    </w:pPr>
    <w:rPr>
      <w:rFonts w:ascii="黑体" w:hAnsi="黑体" w:cs="黑体"/>
      <w:color w:val="000000"/>
      <w:sz w:val="24"/>
      <w:szCs w:val="24"/>
    </w:rPr>
  </w:style>
  <w:style w:type="paragraph" w:customStyle="1" w:styleId="ad">
    <w:name w:val="引言二级条标题"/>
    <w:basedOn w:val="a"/>
    <w:next w:val="a"/>
    <w:qFormat/>
    <w:rsid w:val="00135CED"/>
    <w:pPr>
      <w:widowControl/>
    </w:pPr>
    <w:rPr>
      <w:rFonts w:ascii="Times New Roman" w:hAnsi="Times New Roman"/>
      <w:sz w:val="32"/>
      <w:szCs w:val="24"/>
    </w:rPr>
  </w:style>
  <w:style w:type="paragraph" w:customStyle="1" w:styleId="12">
    <w:name w:val="无间隔1"/>
    <w:basedOn w:val="a"/>
    <w:uiPriority w:val="1"/>
    <w:qFormat/>
    <w:rsid w:val="00135CED"/>
    <w:pPr>
      <w:spacing w:before="100" w:beforeAutospacing="1" w:after="100" w:afterAutospacing="1"/>
      <w:jc w:val="left"/>
    </w:pPr>
    <w:rPr>
      <w:rFonts w:ascii="黑体" w:eastAsia="黑体"/>
      <w:szCs w:val="32"/>
    </w:rPr>
  </w:style>
  <w:style w:type="character" w:customStyle="1" w:styleId="HTMLChar">
    <w:name w:val="HTML 预设格式 Char"/>
    <w:basedOn w:val="a0"/>
    <w:link w:val="HTML"/>
    <w:qFormat/>
    <w:rsid w:val="00135CED"/>
    <w:rPr>
      <w:rFonts w:ascii="宋体" w:hAnsi="宋体"/>
      <w:sz w:val="24"/>
      <w:szCs w:val="24"/>
    </w:rPr>
  </w:style>
  <w:style w:type="character" w:customStyle="1" w:styleId="Char1">
    <w:name w:val="日期 Char"/>
    <w:basedOn w:val="a0"/>
    <w:link w:val="a5"/>
    <w:uiPriority w:val="99"/>
    <w:semiHidden/>
    <w:qFormat/>
    <w:rsid w:val="00135CED"/>
    <w:rPr>
      <w:kern w:val="2"/>
      <w:sz w:val="21"/>
      <w:szCs w:val="22"/>
    </w:rPr>
  </w:style>
  <w:style w:type="character" w:customStyle="1" w:styleId="3Char">
    <w:name w:val="标题 3 Char"/>
    <w:basedOn w:val="a0"/>
    <w:link w:val="3"/>
    <w:qFormat/>
    <w:rsid w:val="00135CED"/>
    <w:rPr>
      <w:rFonts w:ascii="宋体" w:hAnsi="宋体"/>
      <w:b/>
      <w:bCs/>
      <w:sz w:val="27"/>
      <w:szCs w:val="27"/>
    </w:rPr>
  </w:style>
  <w:style w:type="character" w:customStyle="1" w:styleId="Char2">
    <w:name w:val="批注框文本 Char"/>
    <w:basedOn w:val="a0"/>
    <w:link w:val="a6"/>
    <w:uiPriority w:val="99"/>
    <w:semiHidden/>
    <w:qFormat/>
    <w:rsid w:val="00135CED"/>
    <w:rPr>
      <w:kern w:val="2"/>
      <w:sz w:val="18"/>
      <w:szCs w:val="18"/>
    </w:rPr>
  </w:style>
  <w:style w:type="character" w:customStyle="1" w:styleId="1Char">
    <w:name w:val="标题 1 Char"/>
    <w:basedOn w:val="a0"/>
    <w:link w:val="1"/>
    <w:uiPriority w:val="9"/>
    <w:qFormat/>
    <w:rsid w:val="00135CED"/>
    <w:rPr>
      <w:b/>
      <w:bCs/>
      <w:kern w:val="44"/>
      <w:sz w:val="44"/>
      <w:szCs w:val="44"/>
    </w:rPr>
  </w:style>
  <w:style w:type="character" w:customStyle="1" w:styleId="Char0">
    <w:name w:val="纯文本 Char"/>
    <w:basedOn w:val="a0"/>
    <w:link w:val="a4"/>
    <w:uiPriority w:val="99"/>
    <w:semiHidden/>
    <w:qFormat/>
    <w:rsid w:val="00135CED"/>
    <w:rPr>
      <w:rFonts w:ascii="宋体" w:eastAsiaTheme="minorEastAsia" w:hAnsi="Courier New" w:cstheme="minorBidi"/>
      <w:kern w:val="2"/>
      <w:sz w:val="21"/>
      <w:szCs w:val="22"/>
    </w:rPr>
  </w:style>
  <w:style w:type="paragraph" w:customStyle="1" w:styleId="ae">
    <w:name w:val="布丁正文"/>
    <w:basedOn w:val="a"/>
    <w:qFormat/>
    <w:rsid w:val="00135CED"/>
    <w:pPr>
      <w:spacing w:line="360" w:lineRule="auto"/>
      <w:ind w:firstLineChars="200" w:firstLine="560"/>
    </w:pPr>
    <w:rPr>
      <w:rFonts w:hAnsi="宋体"/>
      <w:sz w:val="28"/>
      <w:szCs w:val="28"/>
    </w:rPr>
  </w:style>
  <w:style w:type="paragraph" w:customStyle="1" w:styleId="11124">
    <w:name w:val="样式 宋体 四号 首行缩进:  1.11 厘米 行距: 固定值 24 磅"/>
    <w:basedOn w:val="a"/>
    <w:qFormat/>
    <w:rsid w:val="00135CED"/>
    <w:pPr>
      <w:spacing w:line="440" w:lineRule="exact"/>
      <w:ind w:firstLine="629"/>
    </w:pPr>
    <w:rPr>
      <w:rFonts w:cs="宋体"/>
      <w:sz w:val="28"/>
      <w:szCs w:val="2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27</Pages>
  <Words>2020</Words>
  <Characters>11517</Characters>
  <Application>Microsoft Office Word</Application>
  <DocSecurity>0</DocSecurity>
  <Lines>95</Lines>
  <Paragraphs>27</Paragraphs>
  <ScaleCrop>false</ScaleCrop>
  <Company>China</Company>
  <LinksUpToDate>false</LinksUpToDate>
  <CharactersWithSpaces>13510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User</cp:lastModifiedBy>
  <cp:revision>5</cp:revision>
  <cp:lastPrinted>2023-03-07T16:43:00Z</cp:lastPrinted>
  <dcterms:created xsi:type="dcterms:W3CDTF">2023-04-27T10:47:00Z</dcterms:created>
  <dcterms:modified xsi:type="dcterms:W3CDTF">2023-06-25T08:59:00Z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2052-11.8.2.10290</vt:lpwstr>
  </property>
</Properties>
</file>