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sz w:val="32"/>
          <w:szCs w:val="32"/>
        </w:rPr>
      </w:pPr>
    </w:p>
    <w:p>
      <w:pPr>
        <w:spacing w:line="580" w:lineRule="exact"/>
        <w:rPr>
          <w:rFonts w:ascii="黑体" w:hAnsi="黑体" w:eastAsia="黑体"/>
          <w:sz w:val="32"/>
          <w:szCs w:val="32"/>
        </w:rPr>
      </w:pPr>
    </w:p>
    <w:p>
      <w:pPr>
        <w:spacing w:line="580" w:lineRule="exact"/>
        <w:rPr>
          <w:rFonts w:ascii="仿宋_GB2312" w:eastAsia="仿宋_GB2312"/>
          <w:sz w:val="32"/>
          <w:szCs w:val="32"/>
        </w:rPr>
      </w:pPr>
    </w:p>
    <w:p>
      <w:pPr>
        <w:jc w:val="center"/>
        <w:rPr>
          <w:rFonts w:ascii="方正小标宋简体" w:eastAsia="方正小标宋简体"/>
          <w:color w:val="FF0000"/>
          <w:spacing w:val="-24"/>
          <w:w w:val="90"/>
          <w:sz w:val="104"/>
          <w:szCs w:val="104"/>
        </w:rPr>
      </w:pPr>
      <w:bookmarkStart w:id="1" w:name="_GoBack"/>
      <w:bookmarkEnd w:id="1"/>
      <w:r>
        <w:rPr>
          <w:rFonts w:hint="eastAsia" w:ascii="方正小标宋简体" w:eastAsia="方正小标宋简体"/>
          <w:color w:val="FF0000"/>
          <w:spacing w:val="-24"/>
          <w:w w:val="90"/>
          <w:sz w:val="104"/>
          <w:szCs w:val="104"/>
        </w:rPr>
        <w:t>海阳市人民政府文件</w:t>
      </w:r>
    </w:p>
    <w:p>
      <w:pPr>
        <w:spacing w:after="0" w:line="600" w:lineRule="exact"/>
        <w:jc w:val="center"/>
        <w:rPr>
          <w:rFonts w:ascii="方正小标宋简体" w:eastAsia="方正小标宋简体"/>
          <w:sz w:val="32"/>
          <w:szCs w:val="32"/>
        </w:rPr>
      </w:pPr>
    </w:p>
    <w:p>
      <w:pPr>
        <w:spacing w:after="0" w:line="600" w:lineRule="exact"/>
        <w:jc w:val="center"/>
        <w:rPr>
          <w:rFonts w:ascii="仿宋_GB2312" w:eastAsia="仿宋_GB2312"/>
          <w:color w:val="FFFFFF" w:themeColor="background1"/>
          <w:sz w:val="32"/>
          <w:szCs w:val="32"/>
        </w:rPr>
      </w:pPr>
      <w:r>
        <w:rPr>
          <w:rFonts w:hint="eastAsia" w:ascii="仿宋_GB2312" w:eastAsia="仿宋_GB2312"/>
          <w:sz w:val="32"/>
          <w:szCs w:val="32"/>
        </w:rPr>
        <w:t>海政字〔2026〕1号</w:t>
      </w:r>
      <w:r>
        <w:rPr>
          <w:rFonts w:hint="eastAsia" w:ascii="仿宋_GB2312" w:eastAsia="仿宋_GB2312"/>
          <w:color w:val="FFFFFF" w:themeColor="background1"/>
          <w:sz w:val="32"/>
          <w:szCs w:val="32"/>
        </w:rPr>
        <w:t>政发</w:t>
      </w:r>
    </w:p>
    <w:p>
      <w:pPr>
        <w:tabs>
          <w:tab w:val="center" w:pos="4422"/>
          <w:tab w:val="right" w:pos="8844"/>
        </w:tabs>
        <w:spacing w:line="600" w:lineRule="exact"/>
        <w:rPr>
          <w:rFonts w:eastAsia="方正粗宋简体"/>
          <w:w w:val="66"/>
          <w:sz w:val="32"/>
          <w:szCs w:val="32"/>
        </w:rPr>
      </w:pPr>
      <w:r>
        <w:rPr>
          <w:rFonts w:ascii="方正小标宋简体" w:eastAsia="方正小标宋简体"/>
          <w:sz w:val="32"/>
          <w:szCs w:val="32"/>
        </w:rPr>
        <mc:AlternateContent>
          <mc:Choice Requires="wps">
            <w:drawing>
              <wp:anchor distT="0" distB="0" distL="114300" distR="114300" simplePos="0" relativeHeight="251662336" behindDoc="1" locked="0" layoutInCell="1" allowOverlap="1">
                <wp:simplePos x="0" y="0"/>
                <wp:positionH relativeFrom="margin">
                  <wp:posOffset>0</wp:posOffset>
                </wp:positionH>
                <wp:positionV relativeFrom="paragraph">
                  <wp:posOffset>118110</wp:posOffset>
                </wp:positionV>
                <wp:extent cx="5615940" cy="0"/>
                <wp:effectExtent l="0" t="0" r="0" b="0"/>
                <wp:wrapNone/>
                <wp:docPr id="3" name="自选图形 2"/>
                <wp:cNvGraphicFramePr/>
                <a:graphic xmlns:a="http://schemas.openxmlformats.org/drawingml/2006/main">
                  <a:graphicData uri="http://schemas.microsoft.com/office/word/2010/wordprocessingShape">
                    <wps:wsp>
                      <wps:cNvCnPr/>
                      <wps:spPr>
                        <a:xfrm>
                          <a:off x="0" y="0"/>
                          <a:ext cx="5615940" cy="0"/>
                        </a:xfrm>
                        <a:prstGeom prst="straightConnector1">
                          <a:avLst/>
                        </a:prstGeom>
                        <a:ln w="19050" cap="flat" cmpd="sng">
                          <a:solidFill>
                            <a:srgbClr val="FF0000"/>
                          </a:solidFill>
                          <a:prstDash val="solid"/>
                          <a:headEnd type="none" w="med" len="med"/>
                          <a:tailEnd type="none" w="med" len="med"/>
                        </a:ln>
                        <a:effectLst/>
                      </wps:spPr>
                      <wps:bodyPr/>
                    </wps:wsp>
                  </a:graphicData>
                </a:graphic>
              </wp:anchor>
            </w:drawing>
          </mc:Choice>
          <mc:Fallback>
            <w:pict>
              <v:shape id="自选图形 2" o:spid="_x0000_s1026" o:spt="32" type="#_x0000_t32" style="position:absolute;left:0pt;margin-left:0pt;margin-top:9.3pt;height:0pt;width:442.2pt;mso-position-horizontal-relative:margin;z-index:-251654144;mso-width-relative:page;mso-height-relative:page;" filled="f" stroked="t" coordsize="21600,21600" o:gfxdata="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IDh16tMAAAAGAQAADwAAAAAAAAABACAAAAA4AAAAZHJzL2Rvd25yZXYueG1sUEsBAhQA&#10;FAAAAAgAh07iQFF/4zPhAQAApAMAAA4AAAAAAAAAAQAgAAAAOAEAAGRycy9lMm9Eb2MueG1sUEsF&#10;BgAAAAAGAAYAWQEAAIsFAAAAAA==&#10;">
                <v:fill on="f" focussize="0,0"/>
                <v:stroke weight="1.5pt" color="#FF0000" joinstyle="round"/>
                <v:imagedata o:title=""/>
                <o:lock v:ext="edit" aspectratio="f"/>
              </v:shape>
            </w:pict>
          </mc:Fallback>
        </mc:AlternateContent>
      </w:r>
      <w:r>
        <w:rPr>
          <w:rFonts w:ascii="方正小标宋简体" w:eastAsia="方正小标宋简体"/>
          <w:sz w:val="32"/>
          <w:szCs w:val="32"/>
        </w:rPr>
        <w:tab/>
      </w:r>
      <w:bookmarkStart w:id="0" w:name="_Hlk44661710"/>
      <w:bookmarkEnd w:id="0"/>
      <w: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28575</wp:posOffset>
                </wp:positionV>
                <wp:extent cx="5615940" cy="0"/>
                <wp:effectExtent l="0" t="0" r="0" b="0"/>
                <wp:wrapNone/>
                <wp:docPr id="2" name="直线 5"/>
                <wp:cNvGraphicFramePr/>
                <a:graphic xmlns:a="http://schemas.openxmlformats.org/drawingml/2006/main">
                  <a:graphicData uri="http://schemas.microsoft.com/office/word/2010/wordprocessingShape">
                    <wps:wsp>
                      <wps:cNvSpPr/>
                      <wps:spPr>
                        <a:xfrm>
                          <a:off x="0" y="0"/>
                          <a:ext cx="5615940" cy="0"/>
                        </a:xfrm>
                        <a:prstGeom prst="line">
                          <a:avLst/>
                        </a:prstGeom>
                        <a:ln w="25400">
                          <a:noFill/>
                        </a:ln>
                      </wps:spPr>
                      <wps:bodyPr upright="true"/>
                    </wps:wsp>
                  </a:graphicData>
                </a:graphic>
              </wp:anchor>
            </w:drawing>
          </mc:Choice>
          <mc:Fallback>
            <w:pict>
              <v:line id="直线 5" o:spid="_x0000_s1026" o:spt="20" style="position:absolute;left:0pt;margin-top:2.25pt;height:0pt;width:442.2pt;mso-position-horizontal:center;z-index:251661312;mso-width-relative:page;mso-height-relative:page;" filled="f" stroked="f" coordsize="21600,21600" o:gfxdata="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WAAAA&#10;ZHJzL1BLAQIUABQAAAAIAIdO4kDhe/kq0gAAAAQBAAAPAAAAAAAAAAEAIAAAADgAAABkcnMvZG93&#10;bnJldi54bWxQSwECFAAUAAAACACHTuJAixMlv34BAADlAgAADgAAAAAAAAABACAAAAA3AQAAZHJz&#10;L2Uyb0RvYy54bWxQSwUGAAAAAAYABgBZAQAAJwUAAAAA&#10;">
                <v:fill on="f" focussize="0,0"/>
                <v:stroke on="f" weight="2pt"/>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136525</wp:posOffset>
                </wp:positionV>
                <wp:extent cx="5615940" cy="0"/>
                <wp:effectExtent l="0" t="0" r="0" b="0"/>
                <wp:wrapNone/>
                <wp:docPr id="1" name="直线 4"/>
                <wp:cNvGraphicFramePr/>
                <a:graphic xmlns:a="http://schemas.openxmlformats.org/drawingml/2006/main">
                  <a:graphicData uri="http://schemas.microsoft.com/office/word/2010/wordprocessingShape">
                    <wps:wsp>
                      <wps:cNvSpPr/>
                      <wps:spPr>
                        <a:xfrm>
                          <a:off x="0" y="0"/>
                          <a:ext cx="5615940" cy="0"/>
                        </a:xfrm>
                        <a:prstGeom prst="line">
                          <a:avLst/>
                        </a:prstGeom>
                        <a:ln w="19050">
                          <a:noFill/>
                        </a:ln>
                      </wps:spPr>
                      <wps:bodyPr upright="true"/>
                    </wps:wsp>
                  </a:graphicData>
                </a:graphic>
              </wp:anchor>
            </w:drawing>
          </mc:Choice>
          <mc:Fallback>
            <w:pict>
              <v:line id="直线 4" o:spid="_x0000_s1026" o:spt="20" style="position:absolute;left:0pt;margin-left:0pt;margin-top:10.75pt;height:0pt;width:442.2pt;z-index:251660288;mso-width-relative:page;mso-height-relative:page;" filled="f" stroked="f" coordsize="21600,21600" o:gfxdata="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FgAA&#10;AGRycy9QSwECFAAUAAAACACHTuJAppXd29MAAAAGAQAADwAAAAAAAAABACAAAAA4AAAAZHJzL2Rv&#10;d25yZXYueG1sUEsBAhQAFAAAAAgAh07iQJFFxTt+AQAA5QIAAA4AAAAAAAAAAQAgAAAAOAEAAGRy&#10;cy9lMm9Eb2MueG1sUEsFBgAAAAAGAAYAWQEAACgFAAAAAA==&#10;">
                <v:fill on="f" focussize="0,0"/>
                <v:stroke on="f" weight="1.5pt"/>
                <v:imagedata o:title=""/>
                <o:lock v:ext="edit" aspectratio="f"/>
              </v:line>
            </w:pict>
          </mc:Fallback>
        </mc:AlternateContent>
      </w:r>
    </w:p>
    <w:p>
      <w:pPr>
        <w:spacing w:line="660" w:lineRule="exact"/>
        <w:jc w:val="center"/>
        <w:rPr>
          <w:rFonts w:ascii="方正小标宋简体" w:eastAsia="方正小标宋简体"/>
          <w:sz w:val="44"/>
          <w:szCs w:val="44"/>
        </w:rPr>
      </w:pPr>
      <w:r>
        <w:rPr>
          <w:rFonts w:hint="eastAsia" w:ascii="方正小标宋简体" w:eastAsia="方正小标宋简体"/>
          <w:sz w:val="44"/>
          <w:szCs w:val="44"/>
        </w:rPr>
        <w:t>海阳市人民政府</w:t>
      </w:r>
    </w:p>
    <w:p>
      <w:pPr>
        <w:spacing w:line="660" w:lineRule="exact"/>
        <w:jc w:val="center"/>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5"/>
          <w:sz w:val="44"/>
          <w:szCs w:val="44"/>
        </w:rPr>
        <w:t>关于开展第四次全国农业普查的通知</w:t>
      </w:r>
    </w:p>
    <w:p>
      <w:pPr>
        <w:spacing w:line="600" w:lineRule="exact"/>
      </w:pPr>
    </w:p>
    <w:p>
      <w:pPr>
        <w:pStyle w:val="7"/>
        <w:overflowPunct w:val="0"/>
        <w:spacing w:line="600" w:lineRule="exact"/>
        <w:rPr>
          <w:rFonts w:ascii="仿宋" w:hAnsi="仿宋" w:eastAsia="仿宋" w:cs="仿宋"/>
          <w:spacing w:val="-4"/>
          <w:sz w:val="32"/>
          <w:szCs w:val="32"/>
        </w:rPr>
      </w:pPr>
      <w:r>
        <w:rPr>
          <w:rFonts w:hint="eastAsia" w:ascii="仿宋_GB2312" w:hAnsi="仿宋_GB2312" w:eastAsia="仿宋_GB2312" w:cs="仿宋_GB2312"/>
          <w:spacing w:val="-4"/>
          <w:sz w:val="32"/>
          <w:szCs w:val="32"/>
        </w:rPr>
        <w:t>各镇区街道政府（管委、办事处），市政府有关部门，有关单位：</w:t>
      </w:r>
    </w:p>
    <w:p>
      <w:pPr>
        <w:pStyle w:val="7"/>
        <w:overflowPunct w:val="0"/>
        <w:spacing w:line="600" w:lineRule="exact"/>
        <w:ind w:firstLine="656"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为贯彻落实《国务院关于开展第四次全国农业普查的通知》（国发〔2025〕9号）、《山东省人民政府关于开展第四次全国农业普查的通知》（鲁政字〔2025〕123号）和《烟台市人民政府关于开展第四次全国农业普查的通知》（烟政字〔2025〕54号），切实做好我市第四次全国农业普查工作，现将有关事项通知如下。</w:t>
      </w:r>
    </w:p>
    <w:p>
      <w:pPr>
        <w:overflowPunct w:val="0"/>
        <w:spacing w:line="600" w:lineRule="exact"/>
        <w:ind w:firstLine="652" w:firstLineChars="200"/>
        <w:outlineLvl w:val="1"/>
        <w:rPr>
          <w:rFonts w:ascii="黑体" w:hAnsi="黑体" w:eastAsia="黑体" w:cs="黑体"/>
          <w:sz w:val="32"/>
          <w:szCs w:val="32"/>
        </w:rPr>
      </w:pPr>
      <w:r>
        <w:rPr>
          <w:rFonts w:hint="eastAsia" w:ascii="黑体" w:hAnsi="黑体" w:eastAsia="黑体" w:cs="黑体"/>
          <w:spacing w:val="3"/>
          <w:sz w:val="32"/>
          <w:szCs w:val="32"/>
        </w:rPr>
        <w:t>一、加强组织领导</w:t>
      </w:r>
    </w:p>
    <w:p>
      <w:pPr>
        <w:pStyle w:val="7"/>
        <w:overflowPunct w:val="0"/>
        <w:spacing w:line="600" w:lineRule="exact"/>
        <w:ind w:firstLine="656"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为建立行之有效的普查责任体系，推动普查工作有序开展，设立海阳市第四次全国农业普查领导小组,负责普查的组织和实施工作。普查领导小组办公室设在市统计局,具体负责普查日常工作的组织和协调，该领导小组为临时性工作机制，不作为市级议事协调机构管理，普查任务完成后，领导小组自动撤销。各镇区街道参照市级模式，结合辖内实际情况，设立乡级普查机构，并严格按照国家统一的普查对象和范围、内容和时间等要求,认真组织实施好本区域的普查工作。要充分发挥好乡镇政府（管委、街道办事处）和村民委员会（居民委员会）的作用,广泛动员和组织社会力量参与配合。</w:t>
      </w:r>
    </w:p>
    <w:p>
      <w:pPr>
        <w:overflowPunct w:val="0"/>
        <w:spacing w:line="600" w:lineRule="exact"/>
        <w:ind w:firstLine="652" w:firstLineChars="200"/>
        <w:outlineLvl w:val="1"/>
        <w:rPr>
          <w:rFonts w:ascii="仿宋" w:hAnsi="仿宋" w:eastAsia="仿宋" w:cs="仿宋"/>
          <w:spacing w:val="3"/>
          <w:sz w:val="32"/>
          <w:szCs w:val="32"/>
        </w:rPr>
      </w:pPr>
      <w:r>
        <w:rPr>
          <w:rFonts w:hint="eastAsia" w:ascii="黑体" w:hAnsi="黑体" w:eastAsia="黑体" w:cs="黑体"/>
          <w:spacing w:val="3"/>
          <w:sz w:val="32"/>
          <w:szCs w:val="32"/>
        </w:rPr>
        <w:t>二、注重协同配合</w:t>
      </w:r>
      <w:r>
        <w:rPr>
          <w:rFonts w:hint="eastAsia" w:ascii="仿宋" w:hAnsi="仿宋" w:eastAsia="仿宋" w:cs="仿宋"/>
          <w:spacing w:val="3"/>
          <w:sz w:val="32"/>
          <w:szCs w:val="32"/>
        </w:rPr>
        <w:t xml:space="preserve"> </w:t>
      </w:r>
    </w:p>
    <w:p>
      <w:pPr>
        <w:pStyle w:val="7"/>
        <w:overflowPunct w:val="0"/>
        <w:spacing w:line="600" w:lineRule="exact"/>
        <w:ind w:firstLine="656"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各级各有关部门和单位要按照烟台市政府“全市统一领导、部门分工协作、地方分级负责、各方共同参与”的要求，认真做好普查各项工作。领导小组各成员单位要按照职能分工,各司其职、密切协作、信息共享、形成合力。其中,市财政局负责和协调落实普查经费事宜;市发改局负责和协调涉及固定资产投资保障事宜;市统计局、市委宣传部、市委网信办负责和协调普查宣传动员事宜;市农业农村局、市市场监管局负责和协调涉及确权土地面积、农民专业合作社、家庭农场名录以及统一社会信用代码信息等共享事宜；市公安局负责和协调涉及农村住户、户籍人口底数等共享事宜。其他成员单位要根据普查工作需要及时配合普查机构抓好本领域普查相关工作，掌握普查有关基础资料的部门和单位应及时准确地提供部门行政记录、数据信息等相关资料。</w:t>
      </w:r>
    </w:p>
    <w:p>
      <w:pPr>
        <w:overflowPunct w:val="0"/>
        <w:spacing w:line="600" w:lineRule="exact"/>
        <w:ind w:firstLine="652" w:firstLineChars="200"/>
        <w:outlineLvl w:val="1"/>
        <w:rPr>
          <w:rFonts w:ascii="黑体" w:hAnsi="黑体" w:eastAsia="黑体" w:cs="黑体"/>
          <w:spacing w:val="3"/>
          <w:sz w:val="32"/>
          <w:szCs w:val="32"/>
        </w:rPr>
      </w:pPr>
      <w:r>
        <w:rPr>
          <w:rFonts w:hint="eastAsia" w:ascii="黑体" w:hAnsi="黑体" w:eastAsia="黑体" w:cs="黑体"/>
          <w:spacing w:val="3"/>
          <w:sz w:val="32"/>
          <w:szCs w:val="32"/>
        </w:rPr>
        <w:t>三、落实经费保障</w:t>
      </w:r>
    </w:p>
    <w:p>
      <w:pPr>
        <w:pStyle w:val="7"/>
        <w:overflowPunct w:val="0"/>
        <w:spacing w:line="600" w:lineRule="exact"/>
        <w:ind w:firstLine="656"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本次农业普查所需经费由县级财政负担,列入相应年度财政预算,确保按时拨付到位。其中,普查用手持移动终端在充分利旧的基础上科学合理做好测算,购置经费由省、市、县三级财政共同负担,及时拨付。各级普查机构根据工作需要,可以依法聘用或者从有关单位商调符合条件的普查指导员和普查员(以下简称“两员”),及时支付聘用人员的劳动报酬和“两员”补贴,保证商调人员在原单位的工资、福利及其他待遇不变,并保留其原有工作岗位,稳定普查工作队伍,确保普查工作顺利进行。“两员”报酬由县级财政按照烟台市确定的标准及比例负担，不得拖欠。</w:t>
      </w:r>
    </w:p>
    <w:p>
      <w:pPr>
        <w:overflowPunct w:val="0"/>
        <w:spacing w:line="600" w:lineRule="exact"/>
        <w:ind w:firstLine="652" w:firstLineChars="200"/>
        <w:outlineLvl w:val="1"/>
        <w:rPr>
          <w:rFonts w:ascii="黑体" w:hAnsi="黑体" w:eastAsia="黑体" w:cs="黑体"/>
          <w:spacing w:val="3"/>
          <w:sz w:val="32"/>
          <w:szCs w:val="32"/>
        </w:rPr>
      </w:pPr>
      <w:r>
        <w:rPr>
          <w:rFonts w:hint="eastAsia" w:ascii="黑体" w:hAnsi="黑体" w:eastAsia="黑体" w:cs="黑体"/>
          <w:spacing w:val="3"/>
          <w:sz w:val="32"/>
          <w:szCs w:val="32"/>
        </w:rPr>
        <w:t>四、坚持依法普查</w:t>
      </w:r>
    </w:p>
    <w:p>
      <w:pPr>
        <w:pStyle w:val="7"/>
        <w:overflowPunct w:val="0"/>
        <w:spacing w:line="600" w:lineRule="exact"/>
        <w:ind w:firstLine="656"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要坚持依法普查，严格执行《中华人民共和国统计法》《全国农业普查条例》等法律法规，强化统计职业道德建设，做到依法依规、实事求是，坚决防范和惩治统计造假、弄虚作假。普查对象要真实、准确、完整、及时地提供统计调查所需的资料，任何单位和个人不得虚报、瞒报、拒报、迟报，不得伪造、篡改普查数据。普查中获得的能够识别或者推断单个统计调查对象身份的资料，任何单位和个人不得对外提供、泄露，不得用于统计以外的目的，必须严格履行保密义务。未经批准，任何单位和个人不得对外发布普查数据。对普查中发生的各类统计违法行为，将依纪依法予以处理。普查工作开展情况纳入统计督察。</w:t>
      </w:r>
    </w:p>
    <w:p>
      <w:pPr>
        <w:overflowPunct w:val="0"/>
        <w:spacing w:line="600" w:lineRule="exact"/>
        <w:ind w:firstLine="652" w:firstLineChars="200"/>
        <w:outlineLvl w:val="1"/>
        <w:rPr>
          <w:rFonts w:ascii="黑体" w:hAnsi="黑体" w:eastAsia="黑体" w:cs="黑体"/>
          <w:spacing w:val="3"/>
          <w:sz w:val="32"/>
          <w:szCs w:val="32"/>
        </w:rPr>
      </w:pPr>
      <w:r>
        <w:rPr>
          <w:rFonts w:hint="eastAsia" w:ascii="黑体" w:hAnsi="黑体" w:eastAsia="黑体" w:cs="黑体"/>
          <w:spacing w:val="3"/>
          <w:sz w:val="32"/>
          <w:szCs w:val="32"/>
        </w:rPr>
        <w:t>五、严控数据质量</w:t>
      </w:r>
    </w:p>
    <w:p>
      <w:pPr>
        <w:pStyle w:val="7"/>
        <w:overflowPunct w:val="0"/>
        <w:spacing w:line="600" w:lineRule="exact"/>
        <w:ind w:firstLine="656"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要树立牢固的数据质量生命线意识，强化全过程质量管理，严格执行普查方案，加强普查指导培训，规范普查工作流程,将数据质量控制贯穿普查工作各环节。建立健全覆盖普查全流程的数据质量控制体系，强化事前质量管控，严格事中质量监督，落实事后质量追溯，采用有效技术手段，实现数据质量全流程可监控、可追溯、可管理。行业主管部门要强化对本领域数据质量的审核，确保普查结果符合实际、真实可靠。</w:t>
      </w:r>
    </w:p>
    <w:p>
      <w:pPr>
        <w:overflowPunct w:val="0"/>
        <w:spacing w:line="600" w:lineRule="exact"/>
        <w:ind w:firstLine="652" w:firstLineChars="200"/>
        <w:outlineLvl w:val="1"/>
        <w:rPr>
          <w:rFonts w:ascii="黑体" w:hAnsi="黑体" w:eastAsia="黑体" w:cs="黑体"/>
          <w:spacing w:val="3"/>
          <w:sz w:val="32"/>
          <w:szCs w:val="32"/>
        </w:rPr>
      </w:pPr>
      <w:r>
        <w:rPr>
          <w:rFonts w:hint="eastAsia" w:ascii="黑体" w:hAnsi="黑体" w:eastAsia="黑体" w:cs="黑体"/>
          <w:spacing w:val="3"/>
          <w:sz w:val="32"/>
          <w:szCs w:val="32"/>
        </w:rPr>
        <w:t>六、强化宣传引导</w:t>
      </w:r>
    </w:p>
    <w:p>
      <w:pPr>
        <w:pStyle w:val="7"/>
        <w:overflowPunct w:val="0"/>
        <w:spacing w:line="600" w:lineRule="exact"/>
        <w:ind w:firstLine="656"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要认真做好普查宣传策划和组织工作，充分利用传统媒体、新媒体以及有关部门服务平台的宣传渠道，多形式、多角度开展宣传工作。要用群众听得懂、易接受的语言，深入解读普查政策、法律法规与重大意义。要针对普查各阶段特点，策划开展主题宣传，重点加强对普查对象的宣传动员，引导广大普查对象依法配合普查、激励全社会积极参与普查，切实提高普查工作的知晓率、支持度和配合度，为第四次全国农业普查工作顺利开展营造良好的社会氛围。</w:t>
      </w:r>
    </w:p>
    <w:p>
      <w:pPr>
        <w:pStyle w:val="7"/>
        <w:overflowPunct w:val="0"/>
        <w:spacing w:line="600" w:lineRule="exact"/>
        <w:ind w:firstLine="656" w:firstLineChars="200"/>
        <w:rPr>
          <w:rFonts w:ascii="仿宋_GB2312" w:hAnsi="仿宋_GB2312" w:eastAsia="仿宋_GB2312" w:cs="仿宋_GB2312"/>
          <w:spacing w:val="4"/>
          <w:sz w:val="32"/>
          <w:szCs w:val="32"/>
        </w:rPr>
      </w:pPr>
    </w:p>
    <w:p>
      <w:pPr>
        <w:pStyle w:val="7"/>
        <w:spacing w:line="60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附件：海阳市第四次全国农业普查领导小组组成人员名单</w:t>
      </w: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pStyle w:val="7"/>
        <w:spacing w:line="600" w:lineRule="exact"/>
        <w:ind w:firstLine="5600" w:firstLineChars="1750"/>
        <w:rPr>
          <w:rFonts w:ascii="仿宋_GB2312" w:hAnsi="仿宋_GB2312" w:eastAsia="仿宋_GB2312" w:cs="仿宋_GB2312"/>
          <w:sz w:val="32"/>
          <w:szCs w:val="32"/>
        </w:rPr>
      </w:pPr>
      <w:r>
        <w:rPr>
          <w:rFonts w:hint="eastAsia" w:ascii="仿宋_GB2312" w:hAnsi="仿宋_GB2312" w:eastAsia="仿宋_GB2312" w:cs="仿宋_GB2312"/>
          <w:spacing w:val="0"/>
          <w:sz w:val="32"/>
          <w:szCs w:val="32"/>
        </w:rPr>
        <w:t>海阳市人民政府</w:t>
      </w:r>
    </w:p>
    <w:p>
      <w:pPr>
        <w:pStyle w:val="7"/>
        <w:spacing w:line="600" w:lineRule="exact"/>
        <w:ind w:firstLine="5600" w:firstLineChars="1750"/>
        <w:rPr>
          <w:rFonts w:ascii="仿宋_GB2312" w:hAnsi="仿宋_GB2312" w:eastAsia="仿宋_GB2312" w:cs="仿宋_GB2312"/>
          <w:sz w:val="32"/>
          <w:szCs w:val="32"/>
        </w:rPr>
      </w:pPr>
      <w:r>
        <w:rPr>
          <w:rFonts w:hint="eastAsia" w:ascii="仿宋_GB2312" w:hAnsi="仿宋_GB2312" w:eastAsia="仿宋_GB2312" w:cs="仿宋_GB2312"/>
          <w:spacing w:val="0"/>
          <w:sz w:val="32"/>
          <w:szCs w:val="32"/>
        </w:rPr>
        <w:t>2026年1月5日</w:t>
      </w:r>
    </w:p>
    <w:p>
      <w:pPr>
        <w:pStyle w:val="7"/>
        <w:spacing w:line="600" w:lineRule="exact"/>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rPr>
        <w:t>（此件公开发布）</w:t>
      </w:r>
    </w:p>
    <w:p>
      <w:pPr>
        <w:spacing w:before="101" w:line="230" w:lineRule="auto"/>
        <w:rPr>
          <w:rFonts w:ascii="黑体" w:hAnsi="黑体" w:eastAsia="黑体" w:cs="黑体"/>
          <w:spacing w:val="-8"/>
          <w:sz w:val="32"/>
          <w:szCs w:val="32"/>
        </w:rPr>
      </w:pPr>
    </w:p>
    <w:p>
      <w:pPr>
        <w:spacing w:before="101" w:line="230" w:lineRule="auto"/>
        <w:rPr>
          <w:rFonts w:ascii="黑体" w:hAnsi="黑体" w:eastAsia="黑体" w:cs="黑体"/>
          <w:spacing w:val="-8"/>
          <w:sz w:val="32"/>
          <w:szCs w:val="32"/>
        </w:rPr>
      </w:pPr>
    </w:p>
    <w:p>
      <w:pPr>
        <w:spacing w:before="101" w:line="230" w:lineRule="auto"/>
        <w:rPr>
          <w:rFonts w:ascii="黑体" w:hAnsi="黑体" w:eastAsia="黑体" w:cs="黑体"/>
          <w:spacing w:val="-8"/>
          <w:sz w:val="32"/>
          <w:szCs w:val="32"/>
        </w:rPr>
      </w:pPr>
    </w:p>
    <w:p>
      <w:pPr>
        <w:spacing w:before="101" w:line="230" w:lineRule="auto"/>
        <w:rPr>
          <w:rFonts w:ascii="黑体" w:hAnsi="黑体" w:eastAsia="黑体" w:cs="黑体"/>
          <w:spacing w:val="-8"/>
          <w:sz w:val="32"/>
          <w:szCs w:val="32"/>
        </w:rPr>
      </w:pPr>
    </w:p>
    <w:p>
      <w:pPr>
        <w:spacing w:before="101" w:line="230" w:lineRule="auto"/>
        <w:rPr>
          <w:rFonts w:ascii="黑体" w:hAnsi="黑体" w:eastAsia="黑体" w:cs="黑体"/>
          <w:spacing w:val="-8"/>
          <w:sz w:val="32"/>
          <w:szCs w:val="32"/>
        </w:rPr>
      </w:pPr>
    </w:p>
    <w:p>
      <w:pPr>
        <w:spacing w:before="101" w:line="230" w:lineRule="auto"/>
        <w:rPr>
          <w:rFonts w:ascii="黑体" w:hAnsi="黑体" w:eastAsia="黑体" w:cs="黑体"/>
          <w:spacing w:val="-8"/>
          <w:sz w:val="32"/>
          <w:szCs w:val="32"/>
        </w:rPr>
      </w:pPr>
    </w:p>
    <w:p>
      <w:pPr>
        <w:spacing w:before="101" w:line="230" w:lineRule="auto"/>
        <w:rPr>
          <w:rFonts w:ascii="黑体" w:hAnsi="黑体" w:eastAsia="黑体" w:cs="黑体"/>
          <w:spacing w:val="-8"/>
          <w:sz w:val="32"/>
          <w:szCs w:val="32"/>
        </w:rPr>
      </w:pPr>
    </w:p>
    <w:p>
      <w:pPr>
        <w:spacing w:before="101" w:line="230" w:lineRule="auto"/>
        <w:rPr>
          <w:rFonts w:ascii="黑体" w:hAnsi="黑体" w:eastAsia="黑体" w:cs="黑体"/>
          <w:spacing w:val="-8"/>
          <w:sz w:val="32"/>
          <w:szCs w:val="32"/>
        </w:rPr>
      </w:pPr>
    </w:p>
    <w:p>
      <w:pPr>
        <w:spacing w:before="101" w:line="230" w:lineRule="auto"/>
        <w:rPr>
          <w:rFonts w:ascii="黑体" w:hAnsi="黑体" w:eastAsia="黑体" w:cs="黑体"/>
          <w:spacing w:val="-8"/>
          <w:sz w:val="32"/>
          <w:szCs w:val="32"/>
        </w:rPr>
      </w:pPr>
    </w:p>
    <w:p>
      <w:pPr>
        <w:spacing w:before="101" w:line="230" w:lineRule="auto"/>
        <w:rPr>
          <w:rFonts w:ascii="黑体" w:hAnsi="黑体" w:eastAsia="黑体" w:cs="黑体"/>
          <w:sz w:val="32"/>
          <w:szCs w:val="32"/>
        </w:rPr>
      </w:pPr>
      <w:r>
        <w:rPr>
          <w:rFonts w:ascii="黑体" w:hAnsi="黑体" w:eastAsia="黑体" w:cs="黑体"/>
          <w:spacing w:val="-8"/>
          <w:sz w:val="32"/>
          <w:szCs w:val="32"/>
        </w:rPr>
        <w:t>附件</w:t>
      </w:r>
    </w:p>
    <w:p>
      <w:pPr>
        <w:spacing w:line="700" w:lineRule="exact"/>
        <w:jc w:val="center"/>
        <w:rPr>
          <w:rFonts w:ascii="方正小标宋简体" w:hAnsi="方正小标宋简体" w:eastAsia="方正小标宋简体" w:cs="方正小标宋简体"/>
          <w:spacing w:val="5"/>
          <w:sz w:val="44"/>
          <w:szCs w:val="44"/>
        </w:rPr>
      </w:pPr>
      <w:r>
        <w:rPr>
          <w:rFonts w:hint="eastAsia" w:ascii="方正小标宋简体" w:hAnsi="方正小标宋简体" w:eastAsia="方正小标宋简体" w:cs="方正小标宋简体"/>
          <w:spacing w:val="5"/>
          <w:sz w:val="44"/>
          <w:szCs w:val="44"/>
        </w:rPr>
        <w:t>海阳</w:t>
      </w:r>
      <w:r>
        <w:rPr>
          <w:rFonts w:ascii="方正小标宋简体" w:hAnsi="方正小标宋简体" w:eastAsia="方正小标宋简体" w:cs="方正小标宋简体"/>
          <w:spacing w:val="5"/>
          <w:sz w:val="44"/>
          <w:szCs w:val="44"/>
        </w:rPr>
        <w:t>市第四次全国农业普查领导小组</w:t>
      </w:r>
    </w:p>
    <w:p>
      <w:pPr>
        <w:spacing w:line="700" w:lineRule="exact"/>
        <w:jc w:val="center"/>
        <w:rPr>
          <w:sz w:val="31"/>
          <w:szCs w:val="31"/>
        </w:rPr>
      </w:pPr>
      <w:r>
        <w:rPr>
          <w:rFonts w:ascii="方正小标宋简体" w:hAnsi="方正小标宋简体" w:eastAsia="方正小标宋简体" w:cs="方正小标宋简体"/>
          <w:spacing w:val="4"/>
          <w:sz w:val="44"/>
          <w:szCs w:val="44"/>
        </w:rPr>
        <w:t>组成人员名单</w:t>
      </w:r>
    </w:p>
    <w:p>
      <w:pPr>
        <w:pStyle w:val="7"/>
        <w:spacing w:line="600" w:lineRule="exact"/>
        <w:ind w:firstLine="432" w:firstLineChars="200"/>
        <w:rPr>
          <w:rFonts w:ascii="黑体" w:hAnsi="黑体" w:eastAsia="黑体" w:cs="黑体"/>
          <w:spacing w:val="3"/>
        </w:rPr>
      </w:pPr>
    </w:p>
    <w:p>
      <w:pPr>
        <w:pStyle w:val="7"/>
        <w:spacing w:line="600" w:lineRule="exact"/>
        <w:ind w:firstLine="652" w:firstLineChars="200"/>
        <w:rPr>
          <w:rFonts w:ascii="黑体" w:hAnsi="黑体" w:eastAsia="黑体" w:cs="黑体"/>
          <w:spacing w:val="3"/>
          <w:sz w:val="32"/>
          <w:szCs w:val="32"/>
        </w:rPr>
      </w:pPr>
      <w:r>
        <w:rPr>
          <w:rFonts w:ascii="黑体" w:hAnsi="黑体" w:eastAsia="黑体" w:cs="黑体"/>
          <w:spacing w:val="3"/>
          <w:sz w:val="32"/>
          <w:szCs w:val="32"/>
        </w:rPr>
        <w:t>组</w:t>
      </w:r>
      <w:r>
        <w:rPr>
          <w:rFonts w:hint="eastAsia" w:ascii="黑体" w:hAnsi="黑体" w:eastAsia="黑体" w:cs="黑体"/>
          <w:spacing w:val="3"/>
          <w:sz w:val="32"/>
          <w:szCs w:val="32"/>
        </w:rPr>
        <w:t xml:space="preserve">  </w:t>
      </w:r>
      <w:r>
        <w:rPr>
          <w:rFonts w:ascii="黑体" w:hAnsi="黑体" w:eastAsia="黑体" w:cs="黑体"/>
          <w:spacing w:val="3"/>
          <w:sz w:val="32"/>
          <w:szCs w:val="32"/>
        </w:rPr>
        <w:t>长：</w:t>
      </w:r>
      <w:r>
        <w:rPr>
          <w:rFonts w:hint="eastAsia" w:ascii="仿宋_GB2312" w:hAnsi="仿宋_GB2312" w:eastAsia="仿宋_GB2312" w:cs="仿宋_GB2312"/>
          <w:spacing w:val="2"/>
          <w:sz w:val="32"/>
          <w:szCs w:val="32"/>
        </w:rPr>
        <w:t xml:space="preserve">张朋尧 </w:t>
      </w:r>
      <w:r>
        <w:rPr>
          <w:rFonts w:hint="eastAsia" w:ascii="黑体" w:hAnsi="黑体" w:eastAsia="黑体" w:cs="黑体"/>
          <w:spacing w:val="3"/>
          <w:sz w:val="32"/>
          <w:szCs w:val="32"/>
        </w:rPr>
        <w:t xml:space="preserve"> </w:t>
      </w:r>
      <w:r>
        <w:rPr>
          <w:rFonts w:hint="eastAsia" w:ascii="仿宋_GB2312" w:hAnsi="仿宋_GB2312" w:eastAsia="仿宋_GB2312" w:cs="仿宋_GB2312"/>
          <w:spacing w:val="2"/>
          <w:sz w:val="32"/>
          <w:szCs w:val="32"/>
        </w:rPr>
        <w:t>市政府代市长</w:t>
      </w:r>
    </w:p>
    <w:p>
      <w:pPr>
        <w:pStyle w:val="7"/>
        <w:spacing w:line="600" w:lineRule="exact"/>
        <w:ind w:firstLine="1947" w:firstLineChars="601"/>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刘晓玮  市政府副市长</w:t>
      </w:r>
    </w:p>
    <w:p>
      <w:pPr>
        <w:pStyle w:val="7"/>
        <w:spacing w:line="600" w:lineRule="exact"/>
        <w:ind w:firstLine="652" w:firstLineChars="200"/>
        <w:rPr>
          <w:rFonts w:ascii="黑体" w:hAnsi="黑体" w:eastAsia="黑体" w:cs="黑体"/>
          <w:spacing w:val="3"/>
          <w:sz w:val="32"/>
          <w:szCs w:val="32"/>
        </w:rPr>
      </w:pPr>
      <w:r>
        <w:rPr>
          <w:rFonts w:ascii="黑体" w:hAnsi="黑体" w:eastAsia="黑体" w:cs="黑体"/>
          <w:spacing w:val="3"/>
          <w:sz w:val="32"/>
          <w:szCs w:val="32"/>
        </w:rPr>
        <w:t>副组长：</w:t>
      </w:r>
      <w:r>
        <w:rPr>
          <w:rFonts w:hint="eastAsia" w:ascii="仿宋_GB2312" w:hAnsi="仿宋_GB2312" w:eastAsia="仿宋_GB2312" w:cs="仿宋_GB2312"/>
          <w:spacing w:val="2"/>
          <w:sz w:val="32"/>
          <w:szCs w:val="32"/>
        </w:rPr>
        <w:t>姚树奎</w:t>
      </w:r>
      <w:r>
        <w:rPr>
          <w:rFonts w:hint="eastAsia" w:ascii="黑体" w:hAnsi="黑体" w:eastAsia="黑体" w:cs="黑体"/>
          <w:spacing w:val="3"/>
          <w:sz w:val="32"/>
          <w:szCs w:val="32"/>
        </w:rPr>
        <w:t xml:space="preserve">  </w:t>
      </w:r>
      <w:r>
        <w:rPr>
          <w:rFonts w:hint="eastAsia" w:ascii="仿宋_GB2312" w:hAnsi="仿宋_GB2312" w:eastAsia="仿宋_GB2312" w:cs="仿宋_GB2312"/>
          <w:spacing w:val="2"/>
          <w:sz w:val="32"/>
          <w:szCs w:val="32"/>
        </w:rPr>
        <w:t>市政府办公室主任</w:t>
      </w:r>
    </w:p>
    <w:p>
      <w:pPr>
        <w:pStyle w:val="7"/>
        <w:spacing w:line="600" w:lineRule="exact"/>
        <w:ind w:firstLine="652" w:firstLineChars="200"/>
        <w:rPr>
          <w:rFonts w:ascii="仿宋_GB2312" w:hAnsi="仿宋_GB2312" w:eastAsia="仿宋_GB2312" w:cs="仿宋_GB2312"/>
          <w:spacing w:val="2"/>
          <w:sz w:val="32"/>
          <w:szCs w:val="32"/>
        </w:rPr>
      </w:pPr>
      <w:r>
        <w:rPr>
          <w:rFonts w:hint="eastAsia" w:ascii="黑体" w:hAnsi="黑体" w:eastAsia="黑体" w:cs="黑体"/>
          <w:spacing w:val="3"/>
          <w:sz w:val="32"/>
          <w:szCs w:val="32"/>
        </w:rPr>
        <w:t xml:space="preserve">      </w:t>
      </w:r>
      <w:r>
        <w:rPr>
          <w:rFonts w:hint="eastAsia" w:ascii="仿宋_GB2312" w:hAnsi="仿宋_GB2312" w:eastAsia="仿宋_GB2312" w:cs="仿宋_GB2312"/>
          <w:spacing w:val="2"/>
          <w:sz w:val="32"/>
          <w:szCs w:val="32"/>
        </w:rPr>
        <w:t xml:space="preserve">  孙光亮  市发展和改革局局长</w:t>
      </w:r>
    </w:p>
    <w:p>
      <w:pPr>
        <w:pStyle w:val="7"/>
        <w:spacing w:line="600" w:lineRule="exact"/>
        <w:ind w:firstLine="648"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 xml:space="preserve">        徐  文  市财政局局长</w:t>
      </w:r>
    </w:p>
    <w:p>
      <w:pPr>
        <w:pStyle w:val="7"/>
        <w:spacing w:line="600" w:lineRule="exact"/>
        <w:ind w:firstLine="648"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 xml:space="preserve">        鲍乐旭  市农业农村局局长</w:t>
      </w:r>
    </w:p>
    <w:p>
      <w:pPr>
        <w:pStyle w:val="7"/>
        <w:spacing w:line="600" w:lineRule="exact"/>
        <w:ind w:firstLine="1905" w:firstLineChars="588"/>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孟兆良  市林业局党组书记</w:t>
      </w:r>
    </w:p>
    <w:p>
      <w:pPr>
        <w:pStyle w:val="7"/>
        <w:spacing w:line="600" w:lineRule="exact"/>
        <w:ind w:firstLine="1905" w:firstLineChars="588"/>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辛艳东  市海洋发展和渔业局局长</w:t>
      </w:r>
    </w:p>
    <w:p>
      <w:pPr>
        <w:pStyle w:val="7"/>
        <w:spacing w:line="600" w:lineRule="exact"/>
        <w:ind w:firstLine="1944" w:firstLineChars="600"/>
        <w:rPr>
          <w:rFonts w:ascii="黑体" w:hAnsi="黑体" w:eastAsia="黑体" w:cs="黑体"/>
          <w:spacing w:val="3"/>
          <w:sz w:val="32"/>
          <w:szCs w:val="32"/>
        </w:rPr>
      </w:pPr>
      <w:r>
        <w:rPr>
          <w:rFonts w:hint="eastAsia" w:ascii="仿宋_GB2312" w:hAnsi="仿宋_GB2312" w:eastAsia="仿宋_GB2312" w:cs="仿宋_GB2312"/>
          <w:spacing w:val="2"/>
          <w:sz w:val="32"/>
          <w:szCs w:val="32"/>
        </w:rPr>
        <w:t>刘晓峰  市统计局局长</w:t>
      </w:r>
    </w:p>
    <w:p>
      <w:pPr>
        <w:pStyle w:val="7"/>
        <w:spacing w:line="600" w:lineRule="exact"/>
        <w:ind w:firstLine="586" w:firstLineChars="180"/>
        <w:rPr>
          <w:rFonts w:ascii="仿宋_GB2312" w:hAnsi="仿宋_GB2312" w:eastAsia="仿宋_GB2312" w:cs="仿宋_GB2312"/>
          <w:spacing w:val="2"/>
          <w:sz w:val="32"/>
          <w:szCs w:val="32"/>
        </w:rPr>
      </w:pPr>
      <w:r>
        <w:rPr>
          <w:rFonts w:ascii="黑体" w:hAnsi="黑体" w:eastAsia="黑体" w:cs="黑体"/>
          <w:spacing w:val="3"/>
          <w:sz w:val="32"/>
          <w:szCs w:val="32"/>
        </w:rPr>
        <w:t>成</w:t>
      </w:r>
      <w:r>
        <w:rPr>
          <w:rFonts w:hint="eastAsia" w:ascii="黑体" w:hAnsi="黑体" w:eastAsia="黑体" w:cs="黑体"/>
          <w:spacing w:val="3"/>
          <w:sz w:val="32"/>
          <w:szCs w:val="32"/>
        </w:rPr>
        <w:t xml:space="preserve">  </w:t>
      </w:r>
      <w:r>
        <w:rPr>
          <w:rFonts w:ascii="黑体" w:hAnsi="黑体" w:eastAsia="黑体" w:cs="黑体"/>
          <w:spacing w:val="3"/>
          <w:sz w:val="32"/>
          <w:szCs w:val="32"/>
        </w:rPr>
        <w:t>员：</w:t>
      </w:r>
      <w:r>
        <w:rPr>
          <w:rFonts w:hint="eastAsia" w:ascii="仿宋_GB2312" w:hAnsi="仿宋_GB2312" w:eastAsia="仿宋_GB2312" w:cs="仿宋_GB2312"/>
          <w:spacing w:val="2"/>
          <w:sz w:val="32"/>
          <w:szCs w:val="32"/>
        </w:rPr>
        <w:t xml:space="preserve">王大林 </w:t>
      </w:r>
      <w:r>
        <w:rPr>
          <w:rFonts w:hint="eastAsia" w:ascii="黑体" w:hAnsi="黑体" w:eastAsia="黑体" w:cs="黑体"/>
          <w:spacing w:val="3"/>
          <w:sz w:val="32"/>
          <w:szCs w:val="32"/>
        </w:rPr>
        <w:t xml:space="preserve"> </w:t>
      </w:r>
      <w:r>
        <w:rPr>
          <w:rFonts w:hint="eastAsia" w:ascii="仿宋_GB2312" w:hAnsi="仿宋_GB2312" w:eastAsia="仿宋_GB2312" w:cs="仿宋_GB2312"/>
          <w:spacing w:val="2"/>
          <w:sz w:val="32"/>
          <w:szCs w:val="32"/>
        </w:rPr>
        <w:t>市政府办公室副主任</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范少帅  市委宣传部副部长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刘汶庆  市网络信息服务中心副主任</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程永霞  市教育和体育局副局长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薛  杰  市民政局副局长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张景晖  市公安局副局长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姜  亮  市司法局副局长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管  鹏  市发展和改革局党组成员</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栾彤耀  市财政局副局长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孙显国  市农业农村局副局长</w:t>
      </w:r>
    </w:p>
    <w:p>
      <w:pPr>
        <w:pStyle w:val="7"/>
        <w:spacing w:line="600" w:lineRule="exact"/>
        <w:ind w:firstLine="1879" w:firstLineChars="580"/>
        <w:rPr>
          <w:rFonts w:ascii="仿宋_GB2312" w:hAnsi="仿宋_GB2312" w:eastAsia="仿宋_GB2312" w:cs="仿宋_GB2312"/>
          <w:spacing w:val="2"/>
          <w:sz w:val="32"/>
          <w:szCs w:val="32"/>
        </w:rPr>
      </w:pPr>
      <w:r>
        <w:rPr>
          <w:rFonts w:ascii="仿宋_GB2312" w:hAnsi="仿宋_GB2312" w:eastAsia="仿宋_GB2312" w:cs="仿宋_GB2312"/>
          <w:spacing w:val="2"/>
          <w:sz w:val="32"/>
          <w:szCs w:val="32"/>
        </w:rPr>
        <w:t>于宏阳</w:t>
      </w:r>
      <w:r>
        <w:rPr>
          <w:rFonts w:hint="eastAsia" w:ascii="仿宋_GB2312" w:hAnsi="仿宋_GB2312" w:eastAsia="仿宋_GB2312" w:cs="仿宋_GB2312"/>
          <w:spacing w:val="2"/>
          <w:sz w:val="32"/>
          <w:szCs w:val="32"/>
        </w:rPr>
        <w:t xml:space="preserve">  市林业局副局长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李春猛  市海洋发展和渔业局党组成员</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徐庆海  市人社局社保中心主任</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孙华博  市自然资源和规划局副局长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纪永荣  市住房和城乡建设局副局长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于礼泽  市水利局副局长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隋俪荣  市文化和旅游局副局长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王  涛  市卫生健康局计生协会副会长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刘忠东  市市场监管局副局长</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刘红涛  市医疗保障局党组成员、医保中心主任</w:t>
      </w:r>
    </w:p>
    <w:p>
      <w:pPr>
        <w:pStyle w:val="7"/>
        <w:spacing w:line="600" w:lineRule="exact"/>
        <w:ind w:firstLine="1879" w:firstLineChars="58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徐绍惠  市统计局副局长</w:t>
      </w:r>
    </w:p>
    <w:p>
      <w:pPr>
        <w:pStyle w:val="33"/>
        <w:spacing w:before="0" w:beforeAutospacing="0" w:after="0" w:afterAutospacing="0" w:line="600" w:lineRule="exact"/>
        <w:ind w:firstLine="648" w:firstLineChars="200"/>
        <w:jc w:val="both"/>
        <w:rPr>
          <w:rFonts w:ascii="仿宋_GB2312" w:hAnsi="仿宋_GB2312" w:eastAsia="仿宋_GB2312" w:cs="仿宋_GB2312"/>
          <w:bCs/>
          <w:sz w:val="32"/>
        </w:rPr>
      </w:pPr>
      <w:r>
        <w:rPr>
          <w:rFonts w:hint="eastAsia" w:ascii="仿宋_GB2312" w:hAnsi="仿宋_GB2312" w:eastAsia="仿宋_GB2312" w:cs="仿宋_GB2312"/>
          <w:spacing w:val="2"/>
          <w:sz w:val="32"/>
        </w:rPr>
        <w:t>海阳市第四次全国农业普查领导小组办公室设在市统计局，徐绍惠同志兼任办公室主任。</w:t>
      </w:r>
    </w:p>
    <w:p>
      <w:pPr>
        <w:overflowPunct w:val="0"/>
        <w:spacing w:line="560" w:lineRule="exact"/>
        <w:ind w:firstLine="640" w:firstLineChars="200"/>
        <w:rPr>
          <w:rFonts w:ascii="仿宋_GB2312" w:eastAsia="仿宋_GB2312"/>
          <w:sz w:val="32"/>
          <w:szCs w:val="32"/>
        </w:rPr>
      </w:pPr>
    </w:p>
    <w:p>
      <w:pPr>
        <w:overflowPunct w:val="0"/>
        <w:spacing w:line="560" w:lineRule="exact"/>
        <w:ind w:firstLine="640" w:firstLineChars="200"/>
        <w:rPr>
          <w:rFonts w:ascii="仿宋_GB2312" w:eastAsia="仿宋_GB2312"/>
          <w:sz w:val="32"/>
          <w:szCs w:val="32"/>
        </w:rPr>
      </w:pPr>
    </w:p>
    <w:p>
      <w:pPr>
        <w:overflowPunct w:val="0"/>
        <w:spacing w:line="560" w:lineRule="exact"/>
        <w:ind w:firstLine="640" w:firstLineChars="200"/>
        <w:rPr>
          <w:rFonts w:ascii="仿宋_GB2312" w:eastAsia="仿宋_GB2312"/>
          <w:sz w:val="32"/>
          <w:szCs w:val="32"/>
        </w:rPr>
      </w:pPr>
    </w:p>
    <w:p>
      <w:pPr>
        <w:overflowPunct w:val="0"/>
        <w:spacing w:line="560" w:lineRule="exact"/>
        <w:ind w:firstLine="640" w:firstLineChars="200"/>
        <w:rPr>
          <w:rFonts w:ascii="仿宋_GB2312" w:eastAsia="仿宋_GB2312"/>
          <w:sz w:val="32"/>
          <w:szCs w:val="32"/>
        </w:rPr>
      </w:pPr>
    </w:p>
    <w:p>
      <w:pPr>
        <w:overflowPunct w:val="0"/>
        <w:spacing w:line="560" w:lineRule="exact"/>
        <w:ind w:firstLine="640" w:firstLineChars="200"/>
        <w:rPr>
          <w:rFonts w:ascii="仿宋_GB2312" w:eastAsia="仿宋_GB2312"/>
          <w:sz w:val="32"/>
          <w:szCs w:val="32"/>
        </w:rPr>
      </w:pPr>
    </w:p>
    <w:p>
      <w:pPr>
        <w:overflowPunct w:val="0"/>
        <w:spacing w:line="560" w:lineRule="exact"/>
        <w:ind w:firstLine="640" w:firstLineChars="200"/>
        <w:rPr>
          <w:rFonts w:ascii="仿宋_GB2312" w:eastAsia="仿宋_GB2312"/>
          <w:sz w:val="32"/>
          <w:szCs w:val="32"/>
        </w:rPr>
      </w:pPr>
    </w:p>
    <w:p>
      <w:pPr>
        <w:overflowPunct w:val="0"/>
        <w:spacing w:line="560" w:lineRule="exact"/>
        <w:rPr>
          <w:rFonts w:ascii="仿宋_GB2312" w:eastAsia="仿宋_GB2312"/>
          <w:sz w:val="32"/>
          <w:szCs w:val="32"/>
        </w:rPr>
      </w:pPr>
    </w:p>
    <w:p>
      <w:pPr>
        <w:overflowPunct w:val="0"/>
        <w:spacing w:line="620" w:lineRule="exact"/>
        <w:ind w:firstLine="640" w:firstLineChars="200"/>
        <w:rPr>
          <w:rFonts w:ascii="仿宋_GB2312" w:eastAsia="仿宋_GB2312"/>
          <w:sz w:val="32"/>
          <w:szCs w:val="32"/>
        </w:rPr>
      </w:pPr>
    </w:p>
    <w:p>
      <w:pPr>
        <w:overflowPunct w:val="0"/>
        <w:spacing w:line="620" w:lineRule="exact"/>
        <w:ind w:firstLine="640" w:firstLineChars="200"/>
        <w:rPr>
          <w:rFonts w:ascii="仿宋_GB2312" w:eastAsia="仿宋_GB2312"/>
          <w:sz w:val="32"/>
          <w:szCs w:val="32"/>
        </w:rPr>
      </w:pPr>
    </w:p>
    <w:p>
      <w:pPr>
        <w:overflowPunct w:val="0"/>
        <w:spacing w:line="620" w:lineRule="exact"/>
        <w:ind w:firstLine="640" w:firstLineChars="200"/>
        <w:rPr>
          <w:rFonts w:ascii="仿宋_GB2312" w:eastAsia="仿宋_GB2312"/>
          <w:sz w:val="32"/>
          <w:szCs w:val="32"/>
        </w:rPr>
      </w:pPr>
    </w:p>
    <w:p>
      <w:pPr>
        <w:overflowPunct w:val="0"/>
        <w:spacing w:line="720" w:lineRule="exact"/>
        <w:rPr>
          <w:rFonts w:ascii="仿宋_GB2312" w:eastAsia="仿宋_GB2312"/>
          <w:sz w:val="32"/>
          <w:szCs w:val="32"/>
        </w:rPr>
      </w:pPr>
    </w:p>
    <w:p>
      <w:pPr>
        <w:overflowPunct w:val="0"/>
        <w:spacing w:line="720" w:lineRule="exact"/>
        <w:rPr>
          <w:rFonts w:ascii="仿宋_GB2312" w:eastAsia="仿宋_GB2312"/>
          <w:sz w:val="32"/>
          <w:szCs w:val="32"/>
        </w:rPr>
      </w:pPr>
    </w:p>
    <w:p>
      <w:pPr>
        <w:overflowPunct w:val="0"/>
        <w:spacing w:line="720" w:lineRule="exact"/>
        <w:rPr>
          <w:rFonts w:ascii="仿宋_GB2312" w:eastAsia="仿宋_GB2312"/>
          <w:sz w:val="32"/>
          <w:szCs w:val="32"/>
        </w:rPr>
      </w:pPr>
    </w:p>
    <w:p>
      <w:pPr>
        <w:overflowPunct w:val="0"/>
        <w:spacing w:line="720" w:lineRule="exact"/>
        <w:rPr>
          <w:rFonts w:ascii="仿宋_GB2312" w:eastAsia="仿宋_GB2312"/>
          <w:sz w:val="32"/>
          <w:szCs w:val="32"/>
        </w:rPr>
      </w:pPr>
    </w:p>
    <w:p>
      <w:pPr>
        <w:overflowPunct w:val="0"/>
        <w:spacing w:line="720" w:lineRule="exact"/>
        <w:rPr>
          <w:rFonts w:hint="eastAsia" w:ascii="仿宋_GB2312" w:eastAsia="仿宋_GB2312"/>
          <w:sz w:val="32"/>
          <w:szCs w:val="32"/>
        </w:rPr>
      </w:pPr>
    </w:p>
    <w:p>
      <w:pPr>
        <w:overflowPunct w:val="0"/>
        <w:spacing w:line="720" w:lineRule="exact"/>
        <w:rPr>
          <w:rFonts w:hint="eastAsia" w:ascii="仿宋_GB2312" w:eastAsia="仿宋_GB2312"/>
          <w:sz w:val="32"/>
          <w:szCs w:val="32"/>
        </w:rPr>
      </w:pPr>
    </w:p>
    <w:p>
      <w:pPr>
        <w:overflowPunct w:val="0"/>
        <w:spacing w:line="720" w:lineRule="exact"/>
        <w:rPr>
          <w:rFonts w:hint="eastAsia" w:ascii="仿宋_GB2312" w:eastAsia="仿宋_GB2312"/>
          <w:sz w:val="32"/>
          <w:szCs w:val="32"/>
        </w:rPr>
      </w:pPr>
    </w:p>
    <w:p>
      <w:pPr>
        <w:overflowPunct w:val="0"/>
        <w:spacing w:line="720" w:lineRule="exact"/>
        <w:rPr>
          <w:rFonts w:hint="eastAsia" w:ascii="仿宋_GB2312" w:eastAsia="仿宋_GB2312"/>
          <w:sz w:val="32"/>
          <w:szCs w:val="32"/>
        </w:rPr>
      </w:pPr>
    </w:p>
    <w:p>
      <w:pPr>
        <w:overflowPunct w:val="0"/>
        <w:spacing w:line="720" w:lineRule="exact"/>
        <w:rPr>
          <w:rFonts w:hint="eastAsia" w:ascii="仿宋_GB2312" w:eastAsia="仿宋_GB2312"/>
          <w:sz w:val="32"/>
          <w:szCs w:val="32"/>
        </w:rPr>
      </w:pPr>
    </w:p>
    <w:p>
      <w:pPr>
        <w:overflowPunct w:val="0"/>
        <w:spacing w:line="720" w:lineRule="exact"/>
        <w:rPr>
          <w:rFonts w:hint="eastAsia" w:ascii="仿宋_GB2312" w:eastAsia="仿宋_GB2312"/>
          <w:sz w:val="32"/>
          <w:szCs w:val="32"/>
        </w:rPr>
      </w:pPr>
    </w:p>
    <w:p>
      <w:pPr>
        <w:overflowPunct w:val="0"/>
        <w:spacing w:line="720" w:lineRule="exact"/>
        <w:rPr>
          <w:rFonts w:ascii="仿宋_GB2312" w:eastAsia="仿宋_GB2312"/>
          <w:sz w:val="32"/>
          <w:szCs w:val="32"/>
        </w:rPr>
      </w:pPr>
    </w:p>
    <w:p>
      <w:pPr>
        <w:overflowPunct w:val="0"/>
        <w:spacing w:line="560" w:lineRule="exact"/>
        <w:ind w:firstLine="640" w:firstLineChars="200"/>
        <w:rPr>
          <w:rFonts w:ascii="仿宋_GB2312" w:eastAsia="仿宋_GB2312"/>
          <w:sz w:val="32"/>
          <w:szCs w:val="32"/>
        </w:rPr>
      </w:pPr>
    </w:p>
    <w:p>
      <w:pPr>
        <w:spacing w:line="400" w:lineRule="exact"/>
        <w:rPr>
          <w:rFonts w:ascii="仿宋_GB2312" w:eastAsia="仿宋_GB2312"/>
          <w:sz w:val="32"/>
          <w:szCs w:val="32"/>
          <w:u w:val="thick"/>
        </w:rPr>
      </w:pPr>
      <w:r>
        <w:rPr>
          <w:rFonts w:hint="eastAsia" w:ascii="仿宋_GB2312" w:eastAsia="仿宋_GB2312"/>
          <w:sz w:val="32"/>
          <w:szCs w:val="32"/>
          <w:u w:val="thick"/>
        </w:rPr>
        <w:t xml:space="preserve">                                                        </w:t>
      </w:r>
    </w:p>
    <w:p>
      <w:pPr>
        <w:spacing w:line="400" w:lineRule="exact"/>
        <w:rPr>
          <w:rFonts w:ascii="仿宋_GB2312" w:eastAsia="仿宋_GB2312"/>
          <w:sz w:val="28"/>
          <w:szCs w:val="28"/>
          <w:u w:val="thick"/>
        </w:rPr>
      </w:pPr>
      <w:r>
        <w:rPr>
          <w:rFonts w:hint="eastAsia" w:ascii="仿宋_GB2312" w:eastAsia="仿宋_GB2312"/>
          <w:sz w:val="28"/>
          <w:szCs w:val="28"/>
          <w:u w:val="thick"/>
        </w:rPr>
        <w:t xml:space="preserve">  海阳市人民政府办公室                     2026年1月5日印发  </w:t>
      </w:r>
    </w:p>
    <w:sectPr>
      <w:footerReference r:id="rId3" w:type="default"/>
      <w:footerReference r:id="rId4" w:type="even"/>
      <w:pgSz w:w="11906" w:h="16838"/>
      <w:pgMar w:top="2155" w:right="1531" w:bottom="1928" w:left="1531" w:header="851" w:footer="113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altName w:val="微软雅黑"/>
    <w:panose1 w:val="00000000000000000000"/>
    <w:charset w:val="86"/>
    <w:family w:val="auto"/>
    <w:pitch w:val="default"/>
    <w:sig w:usb0="00000000" w:usb1="00000000" w:usb2="00000000" w:usb3="00000000" w:csb0="0004009F" w:csb1="DFD70000"/>
  </w:font>
  <w:font w:name="Tahoma">
    <w:altName w:val="Droid Sans"/>
    <w:panose1 w:val="020B0604030504040204"/>
    <w:charset w:val="00"/>
    <w:family w:val="swiss"/>
    <w:pitch w:val="default"/>
    <w:sig w:usb0="00000000" w:usb1="00000000" w:usb2="00000029" w:usb3="00000000" w:csb0="000101FF" w:csb1="00000000"/>
  </w:font>
  <w:font w:name="楷体_GB2312">
    <w:panose1 w:val="02010609030101010101"/>
    <w:charset w:val="86"/>
    <w:family w:val="modern"/>
    <w:pitch w:val="default"/>
    <w:sig w:usb0="00000001" w:usb1="080E0000" w:usb2="00000000" w:usb3="00000000" w:csb0="00040000" w:csb1="00000000"/>
  </w:font>
  <w:font w:name="方正粗宋简体">
    <w:altName w:val="微软雅黑"/>
    <w:panose1 w:val="00000000000000000000"/>
    <w:charset w:val="86"/>
    <w:family w:val="script"/>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 w:name="Liberation Serif">
    <w:panose1 w:val="02020603050405020304"/>
    <w:charset w:val="00"/>
    <w:family w:val="auto"/>
    <w:pitch w:val="default"/>
    <w:sig w:usb0="A00002AF" w:usb1="500078FB" w:usb2="00000000" w:usb3="00000000" w:csb0="6000009F" w:csb1="DFD70000"/>
  </w:font>
  <w:font w:name="Nimbus Roman No9 L">
    <w:panose1 w:val="00000000000000000000"/>
    <w:charset w:val="00"/>
    <w:family w:val="auto"/>
    <w:pitch w:val="default"/>
    <w:sig w:usb0="00000000" w:usb1="00000000" w:usb2="00000000" w:usb3="00000000" w:csb0="00000000" w:csb1="0000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7420" w:firstLineChars="2650"/>
    </w:pPr>
    <w:r>
      <w:rPr>
        <w:rFonts w:hint="eastAsia" w:ascii="宋体" w:hAnsi="宋体"/>
        <w:sz w:val="28"/>
        <w:szCs w:val="28"/>
      </w:rPr>
      <w:t xml:space="preserve">— </w:t>
    </w:r>
    <w:sdt>
      <w:sdtPr>
        <w:rPr>
          <w:rFonts w:ascii="宋体" w:hAnsi="宋体"/>
          <w:sz w:val="28"/>
          <w:szCs w:val="28"/>
        </w:rPr>
        <w:id w:val="175679923"/>
        <w:docPartObj>
          <w:docPartGallery w:val="AutoText"/>
        </w:docPartObj>
      </w:sdtPr>
      <w:sdtEndPr>
        <w:rPr>
          <w:rFonts w:ascii="Calibri" w:hAnsi="Calibri"/>
          <w:sz w:val="18"/>
          <w:szCs w:val="18"/>
        </w:rPr>
      </w:sdtEndPr>
      <w:sdtContent>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hint="eastAsia" w:ascii="宋体" w:hAnsi="宋体"/>
            <w:sz w:val="28"/>
            <w:szCs w:val="28"/>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pPr>
    <w:r>
      <w:rPr>
        <w:rFonts w:hint="eastAsia" w:ascii="宋体" w:hAnsi="宋体"/>
        <w:sz w:val="28"/>
        <w:szCs w:val="28"/>
      </w:rPr>
      <w:t xml:space="preserve">— </w:t>
    </w:r>
    <w:sdt>
      <w:sdtPr>
        <w:rPr>
          <w:rFonts w:ascii="宋体" w:hAnsi="宋体"/>
          <w:sz w:val="28"/>
          <w:szCs w:val="28"/>
        </w:rPr>
        <w:id w:val="175679988"/>
        <w:docPartObj>
          <w:docPartGallery w:val="AutoText"/>
        </w:docPartObj>
      </w:sdtPr>
      <w:sdtEndPr>
        <w:rPr>
          <w:rFonts w:ascii="Calibri" w:hAnsi="Calibri"/>
          <w:sz w:val="18"/>
          <w:szCs w:val="18"/>
        </w:rPr>
      </w:sdtEndPr>
      <w:sdtContent>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r>
          <w:rPr>
            <w:rFonts w:hint="eastAsia" w:ascii="宋体" w:hAnsi="宋体"/>
            <w:sz w:val="28"/>
            <w:szCs w:val="28"/>
          </w:rPr>
          <w:t xml:space="preserve"> —</w:t>
        </w: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07DB52"/>
    <w:multiLevelType w:val="singleLevel"/>
    <w:tmpl w:val="5B07DB5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535"/>
    <w:rsid w:val="00000612"/>
    <w:rsid w:val="00001741"/>
    <w:rsid w:val="00010FFE"/>
    <w:rsid w:val="0001403B"/>
    <w:rsid w:val="0002208A"/>
    <w:rsid w:val="0002355B"/>
    <w:rsid w:val="00023B92"/>
    <w:rsid w:val="000328CE"/>
    <w:rsid w:val="000331D0"/>
    <w:rsid w:val="000515B4"/>
    <w:rsid w:val="00052303"/>
    <w:rsid w:val="00052C99"/>
    <w:rsid w:val="00053E21"/>
    <w:rsid w:val="000634CC"/>
    <w:rsid w:val="00071D96"/>
    <w:rsid w:val="00086D7C"/>
    <w:rsid w:val="000A1671"/>
    <w:rsid w:val="000A4B4B"/>
    <w:rsid w:val="000B2D23"/>
    <w:rsid w:val="000B36FB"/>
    <w:rsid w:val="000B581D"/>
    <w:rsid w:val="000C2A7B"/>
    <w:rsid w:val="000C3544"/>
    <w:rsid w:val="000C3C5E"/>
    <w:rsid w:val="000C4372"/>
    <w:rsid w:val="000C7290"/>
    <w:rsid w:val="000C7A72"/>
    <w:rsid w:val="000F413D"/>
    <w:rsid w:val="001021B8"/>
    <w:rsid w:val="001042DF"/>
    <w:rsid w:val="00107970"/>
    <w:rsid w:val="00113F98"/>
    <w:rsid w:val="0011652D"/>
    <w:rsid w:val="001366C9"/>
    <w:rsid w:val="001370A3"/>
    <w:rsid w:val="00145502"/>
    <w:rsid w:val="00152A33"/>
    <w:rsid w:val="00157EF1"/>
    <w:rsid w:val="001612B6"/>
    <w:rsid w:val="00164FD4"/>
    <w:rsid w:val="001675AE"/>
    <w:rsid w:val="00170AFF"/>
    <w:rsid w:val="001747ED"/>
    <w:rsid w:val="00182971"/>
    <w:rsid w:val="00193D7F"/>
    <w:rsid w:val="00196256"/>
    <w:rsid w:val="001A488F"/>
    <w:rsid w:val="001A6FAA"/>
    <w:rsid w:val="001B3DF7"/>
    <w:rsid w:val="001C2A82"/>
    <w:rsid w:val="001C49D3"/>
    <w:rsid w:val="001D20A8"/>
    <w:rsid w:val="001D5B08"/>
    <w:rsid w:val="001D7DBA"/>
    <w:rsid w:val="001E5358"/>
    <w:rsid w:val="001E5AD4"/>
    <w:rsid w:val="001F16EA"/>
    <w:rsid w:val="001F2DA5"/>
    <w:rsid w:val="001F5E0E"/>
    <w:rsid w:val="0020284F"/>
    <w:rsid w:val="0021065C"/>
    <w:rsid w:val="002134C1"/>
    <w:rsid w:val="00213861"/>
    <w:rsid w:val="002138B1"/>
    <w:rsid w:val="002212F8"/>
    <w:rsid w:val="00234576"/>
    <w:rsid w:val="002446E7"/>
    <w:rsid w:val="00264580"/>
    <w:rsid w:val="00267335"/>
    <w:rsid w:val="00280C29"/>
    <w:rsid w:val="00284A27"/>
    <w:rsid w:val="0028646D"/>
    <w:rsid w:val="0029170D"/>
    <w:rsid w:val="0029292E"/>
    <w:rsid w:val="0029648B"/>
    <w:rsid w:val="002A575A"/>
    <w:rsid w:val="002B7312"/>
    <w:rsid w:val="002C2E0F"/>
    <w:rsid w:val="002C56E6"/>
    <w:rsid w:val="002D28E8"/>
    <w:rsid w:val="002D2B74"/>
    <w:rsid w:val="002D561E"/>
    <w:rsid w:val="002D733E"/>
    <w:rsid w:val="002E08F7"/>
    <w:rsid w:val="002E74AA"/>
    <w:rsid w:val="002F26B5"/>
    <w:rsid w:val="002F70A9"/>
    <w:rsid w:val="0030540C"/>
    <w:rsid w:val="00305F43"/>
    <w:rsid w:val="003075FE"/>
    <w:rsid w:val="00307B13"/>
    <w:rsid w:val="003151AD"/>
    <w:rsid w:val="00315DB4"/>
    <w:rsid w:val="00325228"/>
    <w:rsid w:val="00331BEC"/>
    <w:rsid w:val="0033566C"/>
    <w:rsid w:val="00340052"/>
    <w:rsid w:val="00340DD6"/>
    <w:rsid w:val="00351782"/>
    <w:rsid w:val="0035179B"/>
    <w:rsid w:val="0035196C"/>
    <w:rsid w:val="0036422E"/>
    <w:rsid w:val="003643D6"/>
    <w:rsid w:val="003743D9"/>
    <w:rsid w:val="003748B8"/>
    <w:rsid w:val="003769EF"/>
    <w:rsid w:val="0038376F"/>
    <w:rsid w:val="003945B2"/>
    <w:rsid w:val="00396632"/>
    <w:rsid w:val="00397C55"/>
    <w:rsid w:val="00397EDD"/>
    <w:rsid w:val="003A07E1"/>
    <w:rsid w:val="003A2913"/>
    <w:rsid w:val="003B0182"/>
    <w:rsid w:val="003B1ADB"/>
    <w:rsid w:val="003C415B"/>
    <w:rsid w:val="003D162C"/>
    <w:rsid w:val="003E2165"/>
    <w:rsid w:val="003F5E79"/>
    <w:rsid w:val="004062CA"/>
    <w:rsid w:val="00421AFA"/>
    <w:rsid w:val="00422848"/>
    <w:rsid w:val="00423054"/>
    <w:rsid w:val="00423645"/>
    <w:rsid w:val="00423811"/>
    <w:rsid w:val="0043109C"/>
    <w:rsid w:val="004429FA"/>
    <w:rsid w:val="004567BC"/>
    <w:rsid w:val="004611CF"/>
    <w:rsid w:val="004669C8"/>
    <w:rsid w:val="00466D8B"/>
    <w:rsid w:val="00467CD1"/>
    <w:rsid w:val="004738E1"/>
    <w:rsid w:val="004762A9"/>
    <w:rsid w:val="0047742D"/>
    <w:rsid w:val="004850CB"/>
    <w:rsid w:val="0048794A"/>
    <w:rsid w:val="00495978"/>
    <w:rsid w:val="004A017D"/>
    <w:rsid w:val="004A1A67"/>
    <w:rsid w:val="004A20C6"/>
    <w:rsid w:val="004B1469"/>
    <w:rsid w:val="004C1010"/>
    <w:rsid w:val="004C2730"/>
    <w:rsid w:val="004C53F0"/>
    <w:rsid w:val="004D1CA3"/>
    <w:rsid w:val="004D2ACA"/>
    <w:rsid w:val="004D4771"/>
    <w:rsid w:val="004D6C96"/>
    <w:rsid w:val="004E02BC"/>
    <w:rsid w:val="004E7F20"/>
    <w:rsid w:val="004F1009"/>
    <w:rsid w:val="004F1622"/>
    <w:rsid w:val="004F1805"/>
    <w:rsid w:val="00502A21"/>
    <w:rsid w:val="00504713"/>
    <w:rsid w:val="005111D8"/>
    <w:rsid w:val="005132F9"/>
    <w:rsid w:val="00520A3A"/>
    <w:rsid w:val="00520FD4"/>
    <w:rsid w:val="005239E0"/>
    <w:rsid w:val="005319DA"/>
    <w:rsid w:val="00532583"/>
    <w:rsid w:val="00535AE3"/>
    <w:rsid w:val="0053629F"/>
    <w:rsid w:val="00537D5C"/>
    <w:rsid w:val="005404A6"/>
    <w:rsid w:val="00541F90"/>
    <w:rsid w:val="0054576C"/>
    <w:rsid w:val="00545FF5"/>
    <w:rsid w:val="00547388"/>
    <w:rsid w:val="005604DC"/>
    <w:rsid w:val="005636B4"/>
    <w:rsid w:val="00581331"/>
    <w:rsid w:val="005907E0"/>
    <w:rsid w:val="005914AC"/>
    <w:rsid w:val="00592D05"/>
    <w:rsid w:val="00597D5C"/>
    <w:rsid w:val="005A3360"/>
    <w:rsid w:val="005A42BC"/>
    <w:rsid w:val="005A4C62"/>
    <w:rsid w:val="005C088C"/>
    <w:rsid w:val="005D2A75"/>
    <w:rsid w:val="005D3EFA"/>
    <w:rsid w:val="005D41A5"/>
    <w:rsid w:val="005D4EB4"/>
    <w:rsid w:val="005D57D8"/>
    <w:rsid w:val="005D639A"/>
    <w:rsid w:val="005E1D42"/>
    <w:rsid w:val="005E5D01"/>
    <w:rsid w:val="005E7B64"/>
    <w:rsid w:val="005F56CD"/>
    <w:rsid w:val="00600A85"/>
    <w:rsid w:val="00602273"/>
    <w:rsid w:val="00612538"/>
    <w:rsid w:val="00617211"/>
    <w:rsid w:val="006241D3"/>
    <w:rsid w:val="006313CF"/>
    <w:rsid w:val="00632D63"/>
    <w:rsid w:val="0063766E"/>
    <w:rsid w:val="00637F25"/>
    <w:rsid w:val="00646917"/>
    <w:rsid w:val="00667C8C"/>
    <w:rsid w:val="006805AC"/>
    <w:rsid w:val="0068165B"/>
    <w:rsid w:val="006820DA"/>
    <w:rsid w:val="0068456E"/>
    <w:rsid w:val="0068755C"/>
    <w:rsid w:val="0069217E"/>
    <w:rsid w:val="00692535"/>
    <w:rsid w:val="006A0F73"/>
    <w:rsid w:val="006A1910"/>
    <w:rsid w:val="006B02EB"/>
    <w:rsid w:val="006B4464"/>
    <w:rsid w:val="006E203F"/>
    <w:rsid w:val="006E2A82"/>
    <w:rsid w:val="006E2A88"/>
    <w:rsid w:val="006E2E97"/>
    <w:rsid w:val="006E40BB"/>
    <w:rsid w:val="006E485E"/>
    <w:rsid w:val="006F0CB2"/>
    <w:rsid w:val="00701F7B"/>
    <w:rsid w:val="00713F4E"/>
    <w:rsid w:val="0072232E"/>
    <w:rsid w:val="00726E19"/>
    <w:rsid w:val="00734B11"/>
    <w:rsid w:val="007408D6"/>
    <w:rsid w:val="00750CC1"/>
    <w:rsid w:val="00757EB3"/>
    <w:rsid w:val="00770B5F"/>
    <w:rsid w:val="0077442F"/>
    <w:rsid w:val="00777AE3"/>
    <w:rsid w:val="007809E9"/>
    <w:rsid w:val="00780DFC"/>
    <w:rsid w:val="007813BD"/>
    <w:rsid w:val="00785B81"/>
    <w:rsid w:val="007C0DAA"/>
    <w:rsid w:val="007C7282"/>
    <w:rsid w:val="007D1918"/>
    <w:rsid w:val="007E4D64"/>
    <w:rsid w:val="00801161"/>
    <w:rsid w:val="00802838"/>
    <w:rsid w:val="00817D04"/>
    <w:rsid w:val="00826235"/>
    <w:rsid w:val="00844415"/>
    <w:rsid w:val="00856689"/>
    <w:rsid w:val="00857560"/>
    <w:rsid w:val="00857FCF"/>
    <w:rsid w:val="00860D72"/>
    <w:rsid w:val="0086242B"/>
    <w:rsid w:val="0086388C"/>
    <w:rsid w:val="00865FC4"/>
    <w:rsid w:val="00873726"/>
    <w:rsid w:val="0087410E"/>
    <w:rsid w:val="00875C70"/>
    <w:rsid w:val="00877892"/>
    <w:rsid w:val="00883407"/>
    <w:rsid w:val="00891962"/>
    <w:rsid w:val="00893FA6"/>
    <w:rsid w:val="008A371B"/>
    <w:rsid w:val="008B0CD9"/>
    <w:rsid w:val="008C1C58"/>
    <w:rsid w:val="008C3D0D"/>
    <w:rsid w:val="008C5FB1"/>
    <w:rsid w:val="008E10CF"/>
    <w:rsid w:val="008E24A2"/>
    <w:rsid w:val="0090022F"/>
    <w:rsid w:val="0091189A"/>
    <w:rsid w:val="00914DC0"/>
    <w:rsid w:val="0092470C"/>
    <w:rsid w:val="00936658"/>
    <w:rsid w:val="00952DC0"/>
    <w:rsid w:val="00955AAE"/>
    <w:rsid w:val="009644DB"/>
    <w:rsid w:val="00964A17"/>
    <w:rsid w:val="00973309"/>
    <w:rsid w:val="009801DC"/>
    <w:rsid w:val="009844DD"/>
    <w:rsid w:val="00994365"/>
    <w:rsid w:val="00996047"/>
    <w:rsid w:val="00997A24"/>
    <w:rsid w:val="009A14DB"/>
    <w:rsid w:val="009A2ADA"/>
    <w:rsid w:val="009A4FA7"/>
    <w:rsid w:val="009A56C3"/>
    <w:rsid w:val="009A6B05"/>
    <w:rsid w:val="009B0162"/>
    <w:rsid w:val="009B4A20"/>
    <w:rsid w:val="009C3341"/>
    <w:rsid w:val="009C4A2E"/>
    <w:rsid w:val="009D77EC"/>
    <w:rsid w:val="009E5D95"/>
    <w:rsid w:val="009E79C7"/>
    <w:rsid w:val="009F20E5"/>
    <w:rsid w:val="009F5EAE"/>
    <w:rsid w:val="00A0189A"/>
    <w:rsid w:val="00A02B37"/>
    <w:rsid w:val="00A1680B"/>
    <w:rsid w:val="00A276C4"/>
    <w:rsid w:val="00A34973"/>
    <w:rsid w:val="00A353F9"/>
    <w:rsid w:val="00A449DB"/>
    <w:rsid w:val="00A458FB"/>
    <w:rsid w:val="00A45B95"/>
    <w:rsid w:val="00A51231"/>
    <w:rsid w:val="00A5143F"/>
    <w:rsid w:val="00A563FE"/>
    <w:rsid w:val="00A61FE6"/>
    <w:rsid w:val="00A63675"/>
    <w:rsid w:val="00A72585"/>
    <w:rsid w:val="00A852D5"/>
    <w:rsid w:val="00A91A38"/>
    <w:rsid w:val="00AA40CA"/>
    <w:rsid w:val="00AA5745"/>
    <w:rsid w:val="00AB2B7C"/>
    <w:rsid w:val="00AB5EE8"/>
    <w:rsid w:val="00AC2C07"/>
    <w:rsid w:val="00AC3F62"/>
    <w:rsid w:val="00AD0E4C"/>
    <w:rsid w:val="00AD3B51"/>
    <w:rsid w:val="00AE278D"/>
    <w:rsid w:val="00AE5CDB"/>
    <w:rsid w:val="00AF1E01"/>
    <w:rsid w:val="00AF4D0A"/>
    <w:rsid w:val="00AF5A95"/>
    <w:rsid w:val="00B04E3E"/>
    <w:rsid w:val="00B06F73"/>
    <w:rsid w:val="00B11BE6"/>
    <w:rsid w:val="00B14941"/>
    <w:rsid w:val="00B174AB"/>
    <w:rsid w:val="00B256FB"/>
    <w:rsid w:val="00B26AF8"/>
    <w:rsid w:val="00B45688"/>
    <w:rsid w:val="00B46DFE"/>
    <w:rsid w:val="00B640D4"/>
    <w:rsid w:val="00B657EE"/>
    <w:rsid w:val="00B71536"/>
    <w:rsid w:val="00B723F7"/>
    <w:rsid w:val="00B75583"/>
    <w:rsid w:val="00B92033"/>
    <w:rsid w:val="00B9333B"/>
    <w:rsid w:val="00B93C2A"/>
    <w:rsid w:val="00BB1158"/>
    <w:rsid w:val="00BB434D"/>
    <w:rsid w:val="00BC1346"/>
    <w:rsid w:val="00BC23D8"/>
    <w:rsid w:val="00BC2401"/>
    <w:rsid w:val="00BC327B"/>
    <w:rsid w:val="00BC588B"/>
    <w:rsid w:val="00BD1201"/>
    <w:rsid w:val="00BD56B9"/>
    <w:rsid w:val="00BD59C9"/>
    <w:rsid w:val="00BD6B24"/>
    <w:rsid w:val="00BE1C50"/>
    <w:rsid w:val="00BE58A5"/>
    <w:rsid w:val="00BF0FE9"/>
    <w:rsid w:val="00BF1D40"/>
    <w:rsid w:val="00BF2B8E"/>
    <w:rsid w:val="00BF3746"/>
    <w:rsid w:val="00BF3C0E"/>
    <w:rsid w:val="00BF5FC6"/>
    <w:rsid w:val="00C13741"/>
    <w:rsid w:val="00C22706"/>
    <w:rsid w:val="00C25557"/>
    <w:rsid w:val="00C31E3B"/>
    <w:rsid w:val="00C3226D"/>
    <w:rsid w:val="00C34513"/>
    <w:rsid w:val="00C346E7"/>
    <w:rsid w:val="00C55004"/>
    <w:rsid w:val="00C66D50"/>
    <w:rsid w:val="00C811A4"/>
    <w:rsid w:val="00C824F1"/>
    <w:rsid w:val="00C82E42"/>
    <w:rsid w:val="00C909F3"/>
    <w:rsid w:val="00C91781"/>
    <w:rsid w:val="00C95A69"/>
    <w:rsid w:val="00CA0204"/>
    <w:rsid w:val="00CA12D7"/>
    <w:rsid w:val="00CA4407"/>
    <w:rsid w:val="00CA766E"/>
    <w:rsid w:val="00CA7967"/>
    <w:rsid w:val="00CC1147"/>
    <w:rsid w:val="00CC28D7"/>
    <w:rsid w:val="00CC31FC"/>
    <w:rsid w:val="00CC7DC1"/>
    <w:rsid w:val="00CD26E5"/>
    <w:rsid w:val="00CE157F"/>
    <w:rsid w:val="00CE560E"/>
    <w:rsid w:val="00CE7ABD"/>
    <w:rsid w:val="00CF08F9"/>
    <w:rsid w:val="00CF1F2B"/>
    <w:rsid w:val="00CF279D"/>
    <w:rsid w:val="00D006E9"/>
    <w:rsid w:val="00D20400"/>
    <w:rsid w:val="00D208E4"/>
    <w:rsid w:val="00D24720"/>
    <w:rsid w:val="00D25E90"/>
    <w:rsid w:val="00D3451B"/>
    <w:rsid w:val="00D508BE"/>
    <w:rsid w:val="00D57C85"/>
    <w:rsid w:val="00D7405F"/>
    <w:rsid w:val="00D74A15"/>
    <w:rsid w:val="00D75CC1"/>
    <w:rsid w:val="00D76623"/>
    <w:rsid w:val="00D8264E"/>
    <w:rsid w:val="00D87CAC"/>
    <w:rsid w:val="00D926C4"/>
    <w:rsid w:val="00D92837"/>
    <w:rsid w:val="00D94E2B"/>
    <w:rsid w:val="00DA324D"/>
    <w:rsid w:val="00DB1E95"/>
    <w:rsid w:val="00DC085E"/>
    <w:rsid w:val="00DC5997"/>
    <w:rsid w:val="00DC725A"/>
    <w:rsid w:val="00DD2F2C"/>
    <w:rsid w:val="00DD3CDF"/>
    <w:rsid w:val="00DE7554"/>
    <w:rsid w:val="00DF2F52"/>
    <w:rsid w:val="00DF43D1"/>
    <w:rsid w:val="00E02AC2"/>
    <w:rsid w:val="00E04EA9"/>
    <w:rsid w:val="00E051D5"/>
    <w:rsid w:val="00E05FEE"/>
    <w:rsid w:val="00E20B28"/>
    <w:rsid w:val="00E240F7"/>
    <w:rsid w:val="00E27F53"/>
    <w:rsid w:val="00E3086F"/>
    <w:rsid w:val="00E30F2D"/>
    <w:rsid w:val="00E33AE4"/>
    <w:rsid w:val="00E35924"/>
    <w:rsid w:val="00E37E45"/>
    <w:rsid w:val="00E4651A"/>
    <w:rsid w:val="00E6005A"/>
    <w:rsid w:val="00E63336"/>
    <w:rsid w:val="00E84758"/>
    <w:rsid w:val="00E96869"/>
    <w:rsid w:val="00EA7D8D"/>
    <w:rsid w:val="00EB7369"/>
    <w:rsid w:val="00EC2C29"/>
    <w:rsid w:val="00EC6E3F"/>
    <w:rsid w:val="00ED133C"/>
    <w:rsid w:val="00ED27F7"/>
    <w:rsid w:val="00ED4BD8"/>
    <w:rsid w:val="00ED6621"/>
    <w:rsid w:val="00EE5891"/>
    <w:rsid w:val="00F01349"/>
    <w:rsid w:val="00F02AB1"/>
    <w:rsid w:val="00F15AC9"/>
    <w:rsid w:val="00F21D41"/>
    <w:rsid w:val="00F30EE9"/>
    <w:rsid w:val="00F374B1"/>
    <w:rsid w:val="00F40883"/>
    <w:rsid w:val="00F42D17"/>
    <w:rsid w:val="00F46071"/>
    <w:rsid w:val="00F46072"/>
    <w:rsid w:val="00F54ABD"/>
    <w:rsid w:val="00F62508"/>
    <w:rsid w:val="00F70640"/>
    <w:rsid w:val="00F71D4D"/>
    <w:rsid w:val="00F81C99"/>
    <w:rsid w:val="00F90267"/>
    <w:rsid w:val="00F93AEF"/>
    <w:rsid w:val="00FA03CA"/>
    <w:rsid w:val="00FB39F9"/>
    <w:rsid w:val="00FB41CD"/>
    <w:rsid w:val="00FB74DE"/>
    <w:rsid w:val="00FC25AB"/>
    <w:rsid w:val="00FC5241"/>
    <w:rsid w:val="00FE4D38"/>
    <w:rsid w:val="55FA7B05"/>
    <w:rsid w:val="7FDFC1F7"/>
    <w:rsid w:val="9FCD4DAA"/>
    <w:rsid w:val="BFDEFF2E"/>
    <w:rsid w:val="EB976209"/>
    <w:rsid w:val="FA362FBD"/>
    <w:rsid w:val="FE036F4F"/>
    <w:rsid w:val="FF6BB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6"/>
    <w:qFormat/>
    <w:uiPriority w:val="0"/>
    <w:pPr>
      <w:keepNext/>
      <w:keepLines/>
      <w:spacing w:line="560" w:lineRule="exact"/>
      <w:jc w:val="center"/>
      <w:outlineLvl w:val="0"/>
    </w:pPr>
    <w:rPr>
      <w:rFonts w:eastAsia="方正小标宋简体"/>
      <w:kern w:val="44"/>
      <w:sz w:val="44"/>
    </w:rPr>
  </w:style>
  <w:style w:type="paragraph" w:styleId="3">
    <w:name w:val="heading 3"/>
    <w:basedOn w:val="1"/>
    <w:next w:val="1"/>
    <w:link w:val="37"/>
    <w:qFormat/>
    <w:uiPriority w:val="0"/>
    <w:pPr>
      <w:spacing w:beforeAutospacing="1" w:afterAutospacing="1"/>
      <w:jc w:val="left"/>
      <w:outlineLvl w:val="2"/>
    </w:pPr>
    <w:rPr>
      <w:rFonts w:hint="eastAsia" w:ascii="宋体" w:hAnsi="宋体" w:cs="宋体"/>
      <w:b/>
      <w:kern w:val="0"/>
      <w:sz w:val="27"/>
      <w:szCs w:val="27"/>
    </w:rPr>
  </w:style>
  <w:style w:type="paragraph" w:styleId="4">
    <w:name w:val="heading 5"/>
    <w:basedOn w:val="1"/>
    <w:next w:val="1"/>
    <w:link w:val="38"/>
    <w:qFormat/>
    <w:uiPriority w:val="9"/>
    <w:pPr>
      <w:keepNext/>
      <w:keepLines/>
      <w:spacing w:before="280" w:after="290" w:line="372" w:lineRule="auto"/>
      <w:outlineLvl w:val="4"/>
    </w:pPr>
    <w:rPr>
      <w:rFonts w:ascii="Times New Roman" w:hAnsi="Times New Roman"/>
      <w:b/>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sz w:val="32"/>
    </w:rPr>
  </w:style>
  <w:style w:type="paragraph" w:styleId="6">
    <w:name w:val="Document Map"/>
    <w:basedOn w:val="1"/>
    <w:link w:val="53"/>
    <w:semiHidden/>
    <w:unhideWhenUsed/>
    <w:qFormat/>
    <w:uiPriority w:val="99"/>
    <w:rPr>
      <w:rFonts w:ascii="宋体"/>
      <w:sz w:val="18"/>
      <w:szCs w:val="18"/>
    </w:rPr>
  </w:style>
  <w:style w:type="paragraph" w:styleId="7">
    <w:name w:val="Body Text"/>
    <w:basedOn w:val="1"/>
    <w:link w:val="30"/>
    <w:qFormat/>
    <w:uiPriority w:val="0"/>
    <w:rPr>
      <w:rFonts w:ascii="Times New Roman" w:hAnsi="Times New Roman"/>
      <w:spacing w:val="28"/>
      <w:szCs w:val="24"/>
    </w:rPr>
  </w:style>
  <w:style w:type="paragraph" w:styleId="8">
    <w:name w:val="Body Text Indent"/>
    <w:basedOn w:val="1"/>
    <w:next w:val="5"/>
    <w:link w:val="39"/>
    <w:qFormat/>
    <w:uiPriority w:val="0"/>
    <w:pPr>
      <w:spacing w:after="120"/>
      <w:ind w:left="420" w:leftChars="200"/>
    </w:pPr>
    <w:rPr>
      <w:rFonts w:ascii="Times New Roman" w:hAnsi="Times New Roman"/>
      <w:sz w:val="32"/>
    </w:rPr>
  </w:style>
  <w:style w:type="paragraph" w:styleId="9">
    <w:name w:val="Date"/>
    <w:basedOn w:val="1"/>
    <w:next w:val="1"/>
    <w:link w:val="35"/>
    <w:semiHidden/>
    <w:unhideWhenUsed/>
    <w:qFormat/>
    <w:uiPriority w:val="99"/>
    <w:pPr>
      <w:ind w:left="100" w:leftChars="2500"/>
    </w:pPr>
  </w:style>
  <w:style w:type="paragraph" w:styleId="10">
    <w:name w:val="Body Text Indent 2"/>
    <w:basedOn w:val="1"/>
    <w:link w:val="48"/>
    <w:semiHidden/>
    <w:unhideWhenUsed/>
    <w:qFormat/>
    <w:uiPriority w:val="99"/>
    <w:pPr>
      <w:spacing w:after="120" w:line="480" w:lineRule="auto"/>
      <w:ind w:left="420" w:leftChars="200"/>
    </w:pPr>
  </w:style>
  <w:style w:type="paragraph" w:styleId="11">
    <w:name w:val="Balloon Text"/>
    <w:basedOn w:val="1"/>
    <w:link w:val="45"/>
    <w:semiHidden/>
    <w:unhideWhenUsed/>
    <w:qFormat/>
    <w:uiPriority w:val="99"/>
    <w:rPr>
      <w:sz w:val="18"/>
      <w:szCs w:val="18"/>
    </w:rPr>
  </w:style>
  <w:style w:type="paragraph" w:styleId="12">
    <w:name w:val="footer"/>
    <w:basedOn w:val="1"/>
    <w:link w:val="26"/>
    <w:unhideWhenUsed/>
    <w:qFormat/>
    <w:uiPriority w:val="99"/>
    <w:pPr>
      <w:tabs>
        <w:tab w:val="center" w:pos="4153"/>
        <w:tab w:val="right" w:pos="8306"/>
      </w:tabs>
      <w:snapToGrid w:val="0"/>
      <w:jc w:val="left"/>
    </w:pPr>
    <w:rPr>
      <w:sz w:val="18"/>
      <w:szCs w:val="18"/>
    </w:rPr>
  </w:style>
  <w:style w:type="paragraph" w:styleId="13">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rPr>
      <w:sz w:val="32"/>
    </w:rPr>
  </w:style>
  <w:style w:type="paragraph" w:styleId="15">
    <w:name w:val="HTML Preformatted"/>
    <w:basedOn w:val="1"/>
    <w:link w:val="3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960" w:firstLineChars="200"/>
      <w:jc w:val="left"/>
    </w:pPr>
    <w:rPr>
      <w:rFonts w:hint="eastAsia" w:ascii="宋体" w:hAnsi="宋体"/>
      <w:kern w:val="0"/>
      <w:sz w:val="24"/>
      <w:szCs w:val="24"/>
    </w:rPr>
  </w:style>
  <w:style w:type="paragraph" w:styleId="16">
    <w:name w:val="Normal (Web)"/>
    <w:basedOn w:val="1"/>
    <w:qFormat/>
    <w:uiPriority w:val="0"/>
    <w:pPr>
      <w:spacing w:before="100" w:beforeAutospacing="1" w:after="100" w:afterAutospacing="1"/>
      <w:jc w:val="left"/>
    </w:pPr>
    <w:rPr>
      <w:rFonts w:ascii="仿宋_GB2312" w:hAnsi="Times New Roman" w:eastAsia="仿宋_GB2312"/>
      <w:kern w:val="0"/>
      <w:sz w:val="24"/>
      <w:szCs w:val="34"/>
    </w:rPr>
  </w:style>
  <w:style w:type="paragraph" w:styleId="17">
    <w:name w:val="Body Text First Indent"/>
    <w:basedOn w:val="7"/>
    <w:link w:val="40"/>
    <w:qFormat/>
    <w:uiPriority w:val="0"/>
    <w:pPr>
      <w:spacing w:after="120"/>
      <w:ind w:firstLine="420" w:firstLineChars="100"/>
    </w:pPr>
    <w:rPr>
      <w:spacing w:val="0"/>
      <w:sz w:val="32"/>
      <w:szCs w:val="22"/>
    </w:rPr>
  </w:style>
  <w:style w:type="paragraph" w:styleId="18">
    <w:name w:val="Body Text First Indent 2"/>
    <w:basedOn w:val="8"/>
    <w:next w:val="1"/>
    <w:link w:val="41"/>
    <w:qFormat/>
    <w:uiPriority w:val="0"/>
    <w:pPr>
      <w:spacing w:line="600" w:lineRule="exact"/>
      <w:ind w:left="0" w:leftChars="0" w:firstLine="1960" w:firstLineChars="200"/>
    </w:pPr>
    <w:rPr>
      <w:rFonts w:ascii="Calibri" w:hAnsi="Calibri" w:eastAsia="仿宋_GB2312" w:cs="Calibri"/>
      <w:szCs w:val="21"/>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page number"/>
    <w:basedOn w:val="21"/>
    <w:qFormat/>
    <w:uiPriority w:val="0"/>
  </w:style>
  <w:style w:type="character" w:styleId="24">
    <w:name w:val="Hyperlink"/>
    <w:semiHidden/>
    <w:qFormat/>
    <w:uiPriority w:val="0"/>
    <w:rPr>
      <w:rFonts w:cs="Times New Roman"/>
      <w:color w:val="0000FF"/>
      <w:u w:val="single"/>
    </w:rPr>
  </w:style>
  <w:style w:type="character" w:customStyle="1" w:styleId="25">
    <w:name w:val="页眉 Char"/>
    <w:basedOn w:val="21"/>
    <w:link w:val="13"/>
    <w:semiHidden/>
    <w:qFormat/>
    <w:uiPriority w:val="99"/>
    <w:rPr>
      <w:sz w:val="18"/>
      <w:szCs w:val="18"/>
    </w:rPr>
  </w:style>
  <w:style w:type="character" w:customStyle="1" w:styleId="26">
    <w:name w:val="页脚 Char"/>
    <w:basedOn w:val="21"/>
    <w:link w:val="12"/>
    <w:qFormat/>
    <w:uiPriority w:val="99"/>
    <w:rPr>
      <w:sz w:val="18"/>
      <w:szCs w:val="18"/>
    </w:rPr>
  </w:style>
  <w:style w:type="paragraph" w:customStyle="1" w:styleId="27">
    <w:name w:val="列出段落1"/>
    <w:basedOn w:val="1"/>
    <w:qFormat/>
    <w:uiPriority w:val="0"/>
    <w:pPr>
      <w:ind w:firstLine="420" w:firstLineChars="200"/>
    </w:pPr>
    <w:rPr>
      <w:rFonts w:ascii="Times New Roman"/>
      <w:szCs w:val="24"/>
    </w:rPr>
  </w:style>
  <w:style w:type="character" w:customStyle="1" w:styleId="28">
    <w:name w:val="fontstyle31"/>
    <w:qFormat/>
    <w:uiPriority w:val="0"/>
    <w:rPr>
      <w:rFonts w:hint="eastAsia" w:ascii="仿宋_GB2312" w:eastAsia="仿宋_GB2312"/>
      <w:color w:val="000000"/>
      <w:sz w:val="32"/>
      <w:szCs w:val="32"/>
    </w:rPr>
  </w:style>
  <w:style w:type="character" w:customStyle="1" w:styleId="29">
    <w:name w:val="fontstyle01"/>
    <w:qFormat/>
    <w:uiPriority w:val="0"/>
    <w:rPr>
      <w:rFonts w:hint="eastAsia" w:ascii="华文中宋" w:hAnsi="华文中宋" w:eastAsia="华文中宋"/>
      <w:color w:val="000000"/>
      <w:sz w:val="44"/>
      <w:szCs w:val="44"/>
    </w:rPr>
  </w:style>
  <w:style w:type="character" w:customStyle="1" w:styleId="30">
    <w:name w:val="正文文本 Char"/>
    <w:basedOn w:val="21"/>
    <w:link w:val="7"/>
    <w:qFormat/>
    <w:uiPriority w:val="0"/>
    <w:rPr>
      <w:rFonts w:ascii="Times New Roman" w:hAnsi="Times New Roman"/>
      <w:spacing w:val="28"/>
      <w:kern w:val="2"/>
      <w:sz w:val="21"/>
      <w:szCs w:val="24"/>
    </w:rPr>
  </w:style>
  <w:style w:type="paragraph" w:customStyle="1" w:styleId="31">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paragraph" w:customStyle="1" w:styleId="32">
    <w:name w:val="引言二级条标题"/>
    <w:basedOn w:val="1"/>
    <w:next w:val="1"/>
    <w:qFormat/>
    <w:uiPriority w:val="0"/>
    <w:pPr>
      <w:widowControl/>
      <w:numPr>
        <w:ilvl w:val="1"/>
        <w:numId w:val="1"/>
      </w:numPr>
    </w:pPr>
    <w:rPr>
      <w:rFonts w:ascii="Times New Roman" w:hAnsi="Times New Roman"/>
      <w:sz w:val="32"/>
      <w:szCs w:val="24"/>
    </w:rPr>
  </w:style>
  <w:style w:type="paragraph" w:customStyle="1" w:styleId="33">
    <w:name w:val="无间隔1"/>
    <w:basedOn w:val="1"/>
    <w:qFormat/>
    <w:uiPriority w:val="0"/>
    <w:pPr>
      <w:spacing w:before="100" w:beforeAutospacing="1" w:after="100" w:afterAutospacing="1"/>
      <w:jc w:val="left"/>
    </w:pPr>
    <w:rPr>
      <w:rFonts w:ascii="黑体" w:eastAsia="黑体"/>
      <w:szCs w:val="32"/>
    </w:rPr>
  </w:style>
  <w:style w:type="character" w:customStyle="1" w:styleId="34">
    <w:name w:val="HTML 预设格式 Char"/>
    <w:basedOn w:val="21"/>
    <w:link w:val="15"/>
    <w:qFormat/>
    <w:uiPriority w:val="0"/>
    <w:rPr>
      <w:rFonts w:ascii="宋体" w:hAnsi="宋体"/>
      <w:sz w:val="24"/>
      <w:szCs w:val="24"/>
    </w:rPr>
  </w:style>
  <w:style w:type="character" w:customStyle="1" w:styleId="35">
    <w:name w:val="日期 Char"/>
    <w:basedOn w:val="21"/>
    <w:link w:val="9"/>
    <w:semiHidden/>
    <w:qFormat/>
    <w:uiPriority w:val="99"/>
    <w:rPr>
      <w:kern w:val="2"/>
      <w:sz w:val="21"/>
      <w:szCs w:val="22"/>
    </w:rPr>
  </w:style>
  <w:style w:type="character" w:customStyle="1" w:styleId="36">
    <w:name w:val="标题 1 Char"/>
    <w:basedOn w:val="21"/>
    <w:link w:val="2"/>
    <w:qFormat/>
    <w:uiPriority w:val="0"/>
    <w:rPr>
      <w:rFonts w:eastAsia="方正小标宋简体"/>
      <w:kern w:val="44"/>
      <w:sz w:val="44"/>
      <w:szCs w:val="22"/>
    </w:rPr>
  </w:style>
  <w:style w:type="character" w:customStyle="1" w:styleId="37">
    <w:name w:val="标题 3 Char"/>
    <w:basedOn w:val="21"/>
    <w:link w:val="3"/>
    <w:qFormat/>
    <w:uiPriority w:val="0"/>
    <w:rPr>
      <w:rFonts w:ascii="宋体" w:hAnsi="宋体" w:cs="宋体"/>
      <w:b/>
      <w:sz w:val="27"/>
      <w:szCs w:val="27"/>
    </w:rPr>
  </w:style>
  <w:style w:type="character" w:customStyle="1" w:styleId="38">
    <w:name w:val="标题 5 Char"/>
    <w:basedOn w:val="21"/>
    <w:link w:val="4"/>
    <w:qFormat/>
    <w:uiPriority w:val="9"/>
    <w:rPr>
      <w:rFonts w:ascii="Times New Roman" w:hAnsi="Times New Roman"/>
      <w:b/>
      <w:kern w:val="2"/>
      <w:sz w:val="28"/>
      <w:szCs w:val="22"/>
    </w:rPr>
  </w:style>
  <w:style w:type="character" w:customStyle="1" w:styleId="39">
    <w:name w:val="正文文本缩进 Char"/>
    <w:basedOn w:val="21"/>
    <w:link w:val="8"/>
    <w:qFormat/>
    <w:uiPriority w:val="0"/>
    <w:rPr>
      <w:rFonts w:ascii="Times New Roman" w:hAnsi="Times New Roman"/>
      <w:kern w:val="2"/>
      <w:sz w:val="32"/>
      <w:szCs w:val="22"/>
    </w:rPr>
  </w:style>
  <w:style w:type="character" w:customStyle="1" w:styleId="40">
    <w:name w:val="正文首行缩进 Char"/>
    <w:basedOn w:val="30"/>
    <w:link w:val="17"/>
    <w:qFormat/>
    <w:uiPriority w:val="0"/>
    <w:rPr>
      <w:sz w:val="32"/>
      <w:szCs w:val="22"/>
    </w:rPr>
  </w:style>
  <w:style w:type="character" w:customStyle="1" w:styleId="41">
    <w:name w:val="正文首行缩进 2 Char"/>
    <w:basedOn w:val="39"/>
    <w:link w:val="18"/>
    <w:qFormat/>
    <w:uiPriority w:val="0"/>
    <w:rPr>
      <w:rFonts w:eastAsia="仿宋_GB2312" w:cs="Calibri"/>
      <w:szCs w:val="21"/>
    </w:rPr>
  </w:style>
  <w:style w:type="paragraph" w:customStyle="1" w:styleId="42">
    <w:name w:val="样式2"/>
    <w:basedOn w:val="1"/>
    <w:qFormat/>
    <w:uiPriority w:val="0"/>
    <w:rPr>
      <w:rFonts w:eastAsia="仿宋_GB2312"/>
      <w:sz w:val="32"/>
    </w:rPr>
  </w:style>
  <w:style w:type="paragraph" w:customStyle="1" w:styleId="43">
    <w:name w:val="样式1"/>
    <w:basedOn w:val="1"/>
    <w:next w:val="1"/>
    <w:qFormat/>
    <w:uiPriority w:val="0"/>
  </w:style>
  <w:style w:type="paragraph" w:customStyle="1" w:styleId="44">
    <w:name w:val="样式3"/>
    <w:basedOn w:val="18"/>
    <w:qFormat/>
    <w:uiPriority w:val="0"/>
  </w:style>
  <w:style w:type="character" w:customStyle="1" w:styleId="45">
    <w:name w:val="批注框文本 Char"/>
    <w:basedOn w:val="21"/>
    <w:link w:val="11"/>
    <w:semiHidden/>
    <w:qFormat/>
    <w:uiPriority w:val="99"/>
    <w:rPr>
      <w:kern w:val="2"/>
      <w:sz w:val="18"/>
      <w:szCs w:val="18"/>
    </w:rPr>
  </w:style>
  <w:style w:type="paragraph" w:customStyle="1" w:styleId="46">
    <w:name w:val="段"/>
    <w:qFormat/>
    <w:uiPriority w:val="0"/>
    <w:pPr>
      <w:ind w:left="840" w:firstLine="200" w:firstLineChars="200"/>
      <w:jc w:val="both"/>
    </w:pPr>
    <w:rPr>
      <w:rFonts w:ascii="宋体" w:hAnsi="Times New Roman" w:eastAsia="宋体" w:cs="Times New Roman"/>
      <w:sz w:val="21"/>
      <w:szCs w:val="22"/>
      <w:lang w:val="en-US" w:eastAsia="zh-CN" w:bidi="ar-SA"/>
    </w:rPr>
  </w:style>
  <w:style w:type="paragraph" w:customStyle="1" w:styleId="47">
    <w:name w:val="BodyTextIndent2"/>
    <w:qFormat/>
    <w:uiPriority w:val="0"/>
    <w:pPr>
      <w:widowControl w:val="0"/>
      <w:ind w:firstLine="570"/>
      <w:jc w:val="both"/>
    </w:pPr>
    <w:rPr>
      <w:rFonts w:asciiTheme="minorHAnsi" w:hAnsiTheme="minorHAnsi" w:eastAsiaTheme="minorEastAsia" w:cstheme="minorBidi"/>
      <w:kern w:val="2"/>
      <w:sz w:val="28"/>
      <w:szCs w:val="24"/>
      <w:lang w:val="en-US" w:eastAsia="zh-CN" w:bidi="ar-SA"/>
    </w:rPr>
  </w:style>
  <w:style w:type="character" w:customStyle="1" w:styleId="48">
    <w:name w:val="正文文本缩进 2 Char"/>
    <w:basedOn w:val="21"/>
    <w:link w:val="10"/>
    <w:semiHidden/>
    <w:qFormat/>
    <w:uiPriority w:val="99"/>
    <w:rPr>
      <w:kern w:val="2"/>
      <w:sz w:val="21"/>
      <w:szCs w:val="22"/>
    </w:rPr>
  </w:style>
  <w:style w:type="character" w:customStyle="1" w:styleId="49">
    <w:name w:val="NormalCharacter"/>
    <w:qFormat/>
    <w:uiPriority w:val="0"/>
    <w:rPr>
      <w:rFonts w:ascii="Calibri" w:hAnsi="Calibri" w:eastAsia="宋体" w:cs="Times New Roman"/>
      <w:lang w:val="en-US" w:eastAsia="zh-CN" w:bidi="ar-SA"/>
    </w:rPr>
  </w:style>
  <w:style w:type="paragraph" w:customStyle="1" w:styleId="50">
    <w:name w:val="p0"/>
    <w:basedOn w:val="1"/>
    <w:qFormat/>
    <w:uiPriority w:val="0"/>
    <w:pPr>
      <w:widowControl/>
      <w:spacing w:line="365" w:lineRule="atLeast"/>
      <w:ind w:left="1"/>
    </w:pPr>
    <w:rPr>
      <w:kern w:val="0"/>
      <w:sz w:val="20"/>
      <w:szCs w:val="20"/>
    </w:rPr>
  </w:style>
  <w:style w:type="paragraph" w:customStyle="1" w:styleId="51">
    <w:name w:val="Char1"/>
    <w:basedOn w:val="1"/>
    <w:qFormat/>
    <w:uiPriority w:val="0"/>
    <w:pPr>
      <w:widowControl/>
      <w:spacing w:after="160" w:line="240" w:lineRule="exact"/>
      <w:jc w:val="left"/>
    </w:pPr>
    <w:rPr>
      <w:rFonts w:ascii="Times New Roman" w:hAnsi="Times New Roman"/>
      <w:szCs w:val="24"/>
    </w:rPr>
  </w:style>
  <w:style w:type="paragraph" w:customStyle="1" w:styleId="52">
    <w:name w:val="Char"/>
    <w:next w:val="27"/>
    <w:qFormat/>
    <w:uiPriority w:val="0"/>
    <w:pPr>
      <w:shd w:val="clear" w:color="auto" w:fill="000080"/>
      <w:spacing w:line="360" w:lineRule="auto"/>
      <w:ind w:firstLine="480" w:firstLineChars="200"/>
    </w:pPr>
    <w:rPr>
      <w:rFonts w:ascii="Tahoma" w:hAnsi="Tahoma" w:eastAsia="宋体" w:cs="Times New Roman"/>
      <w:sz w:val="24"/>
      <w:szCs w:val="21"/>
      <w:lang w:val="en-US" w:eastAsia="zh-CN" w:bidi="ar-SA"/>
    </w:rPr>
  </w:style>
  <w:style w:type="character" w:customStyle="1" w:styleId="53">
    <w:name w:val="文档结构图 Char"/>
    <w:basedOn w:val="21"/>
    <w:link w:val="6"/>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384</Words>
  <Characters>2189</Characters>
  <Lines>18</Lines>
  <Paragraphs>5</Paragraphs>
  <TotalTime>3</TotalTime>
  <ScaleCrop>false</ScaleCrop>
  <LinksUpToDate>false</LinksUpToDate>
  <CharactersWithSpaces>2568</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2025-01-08T15:34:00Z</dcterms:created>
  <dc:creator>Administrator</dc:creator>
  <cp:lastModifiedBy>greatwall</cp:lastModifiedBy>
  <cp:lastPrinted>2026-01-06T14:27:00Z</cp:lastPrinted>
  <dcterms:modified xsi:type="dcterms:W3CDTF">2026-04-20T15:49:46Z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