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EE1F6">
      <w:pPr>
        <w:spacing w:line="560" w:lineRule="exact"/>
        <w:jc w:val="center"/>
        <w:rPr>
          <w:rFonts w:ascii="方正小标宋简体" w:eastAsia="方正小标宋简体"/>
          <w:color w:val="000000" w:themeColor="text1"/>
          <w:sz w:val="44"/>
          <w:szCs w:val="44"/>
          <w14:textFill>
            <w14:solidFill>
              <w14:schemeClr w14:val="tx1"/>
            </w14:solidFill>
          </w14:textFill>
        </w:rPr>
      </w:pPr>
    </w:p>
    <w:p w14:paraId="3AD91F33">
      <w:pPr>
        <w:spacing w:line="56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关于加快推进新时代高水平科技强市建设的实施意见（征求意见稿）</w:t>
      </w:r>
    </w:p>
    <w:p w14:paraId="1C787B7B">
      <w:pPr>
        <w:spacing w:line="560" w:lineRule="exact"/>
        <w:jc w:val="center"/>
        <w:rPr>
          <w:rFonts w:ascii="方正小标宋简体" w:eastAsia="方正小标宋简体"/>
          <w:color w:val="000000" w:themeColor="text1"/>
          <w:sz w:val="44"/>
          <w:szCs w:val="44"/>
          <w14:textFill>
            <w14:solidFill>
              <w14:schemeClr w14:val="tx1"/>
            </w14:solidFill>
          </w14:textFill>
        </w:rPr>
      </w:pPr>
    </w:p>
    <w:p w14:paraId="7DB5946E">
      <w:pPr>
        <w:spacing w:line="560" w:lineRule="exact"/>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海政字〔202</w:t>
      </w:r>
      <w:r>
        <w:rPr>
          <w:rFonts w:ascii="仿宋_GB2312" w:eastAsia="仿宋_GB2312"/>
          <w:color w:val="000000" w:themeColor="text1"/>
          <w:sz w:val="32"/>
          <w:szCs w:val="32"/>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〕**号</w:t>
      </w:r>
    </w:p>
    <w:p w14:paraId="2B08F333">
      <w:pPr>
        <w:spacing w:line="560" w:lineRule="exact"/>
        <w:jc w:val="center"/>
        <w:rPr>
          <w:rFonts w:ascii="仿宋_GB2312" w:eastAsia="仿宋_GB2312"/>
          <w:color w:val="000000" w:themeColor="text1"/>
          <w:sz w:val="32"/>
          <w:szCs w:val="32"/>
          <w14:textFill>
            <w14:solidFill>
              <w14:schemeClr w14:val="tx1"/>
            </w14:solidFill>
          </w14:textFill>
        </w:rPr>
      </w:pPr>
    </w:p>
    <w:p w14:paraId="07849493">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为深入贯彻落实习近平总书记关于科技创新的重要论述和对山东工作的重要指示要求，以科技创新培育和发展新质生产力，加快高水平科技强市建设，根据《烟台市人民政府关于加快推进新时代高水平科技强市建设的实施意见》（烟政字〔2024〕40号）有关部署，结合我市实际，提出如下实施意见。</w:t>
      </w:r>
    </w:p>
    <w:p w14:paraId="69CFFE24">
      <w:pPr>
        <w:spacing w:line="560" w:lineRule="exact"/>
        <w:ind w:firstLine="640" w:firstLineChars="20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一、总体要求</w:t>
      </w:r>
    </w:p>
    <w:p w14:paraId="4EB09883">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全面落实市委、市人民政府“科技强海”“人才兴海”工作部署要求，大力实施创新驱动发展战略，坚持高水平科技自立自强，坚持教育科技人才一体化发展，以建设新时代高水平科技强市为目标，以推进科技创新和产业创新深度融合为实施路径，以提升企业创新主体地位为主线，奋力将海阳打造为烟台南部科技创新集聚区。</w:t>
      </w:r>
    </w:p>
    <w:p w14:paraId="3127A408">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到2028年，全市科技创新综合实力实现跨越式提升，争创山东省科技创新强县。全社会研</w:t>
      </w:r>
      <w:bookmarkStart w:id="8" w:name="_GoBack"/>
      <w:bookmarkEnd w:id="8"/>
      <w:r>
        <w:rPr>
          <w:rFonts w:hint="eastAsia" w:ascii="仿宋_GB2312" w:eastAsia="仿宋_GB2312"/>
          <w:color w:val="000000" w:themeColor="text1"/>
          <w:sz w:val="32"/>
          <w:szCs w:val="32"/>
          <w14:textFill>
            <w14:solidFill>
              <w14:schemeClr w14:val="tx1"/>
            </w14:solidFill>
          </w14:textFill>
        </w:rPr>
        <w:t>发投入经费持续稳定增长，年均增长比例达到15%以上。企业创新主体地位进一步提升，高新技术企业达到150家以上，科技型中小企业达到300家以上，高新技术产业产值占规模以上工业产值比重达到80%以上。科技领军人才与青年创新骨干力量持续壮大，教育科技人才一体化发展成效显著。全链条、全过程、全要素创新生态体系更加健全完善，建成具有区域特色的科技创新与产业创新深度融合、协同发展的示范高地。</w:t>
      </w:r>
    </w:p>
    <w:p w14:paraId="4FE7ADEF">
      <w:pPr>
        <w:spacing w:line="560" w:lineRule="exact"/>
        <w:ind w:firstLine="640" w:firstLineChars="20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二、主要任务</w:t>
      </w:r>
    </w:p>
    <w:p w14:paraId="172863A6">
      <w:pPr>
        <w:spacing w:line="560" w:lineRule="exact"/>
        <w:ind w:firstLine="640" w:firstLineChars="200"/>
        <w:rPr>
          <w:rFonts w:hint="eastAsia" w:ascii="楷体_GB2312" w:hAnsi="黑体" w:eastAsia="楷体_GB2312"/>
          <w:color w:val="000000" w:themeColor="text1"/>
          <w:sz w:val="32"/>
          <w:szCs w:val="32"/>
          <w14:textFill>
            <w14:solidFill>
              <w14:schemeClr w14:val="tx1"/>
            </w14:solidFill>
          </w14:textFill>
        </w:rPr>
      </w:pPr>
      <w:r>
        <w:rPr>
          <w:rFonts w:hint="eastAsia" w:ascii="楷体_GB2312" w:hAnsi="黑体" w:eastAsia="楷体_GB2312"/>
          <w:color w:val="000000" w:themeColor="text1"/>
          <w:sz w:val="32"/>
          <w:szCs w:val="32"/>
          <w14:textFill>
            <w14:solidFill>
              <w14:schemeClr w14:val="tx1"/>
            </w14:solidFill>
          </w14:textFill>
        </w:rPr>
        <w:t>（一）加快高水平创新平台建设，激活高质量发展新动能</w:t>
      </w:r>
    </w:p>
    <w:p w14:paraId="530220B5">
      <w:pPr>
        <w:spacing w:line="560" w:lineRule="exact"/>
        <w:ind w:firstLine="643" w:firstLineChars="200"/>
        <w:rPr>
          <w:rFonts w:ascii="楷体_GB2312" w:eastAsia="楷体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1.打造科创赋能策源高地。</w:t>
      </w:r>
      <w:r>
        <w:rPr>
          <w:rFonts w:hint="eastAsia" w:ascii="仿宋_GB2312" w:eastAsia="仿宋_GB2312"/>
          <w:color w:val="000000" w:themeColor="text1"/>
          <w:sz w:val="32"/>
          <w:szCs w:val="32"/>
          <w14:textFill>
            <w14:solidFill>
              <w14:schemeClr w14:val="tx1"/>
            </w14:solidFill>
          </w14:textFill>
        </w:rPr>
        <w:t>紧扣国家、省市及海阳市重大战略部署，以打造科创赋能策源高地为目标，加快构建“重大科创平台引领、高水平研发机构支撑”的多层次科技创新平台体系。重点推进北理工东方创新研究院建设，积极争取临近空间环境特性及效应全国重点实验室分中心落户海阳，发射首艘临近空间超压力观测艇；推动东方航天港研究院加速市场化转型，强化服务企业创新与自主创收能力。依托李德仁、龚建雅等院士人才（团队），联动国内外一流高校、科研院所及行业龙头企业等创新力量，精准布局建设高水平新型研发机构。</w:t>
      </w:r>
      <w:r>
        <w:rPr>
          <w:rFonts w:hint="eastAsia" w:ascii="楷体_GB2312" w:eastAsia="楷体_GB2312"/>
          <w:color w:val="000000" w:themeColor="text1"/>
          <w:sz w:val="32"/>
          <w:szCs w:val="32"/>
          <w14:textFill>
            <w14:solidFill>
              <w14:schemeClr w14:val="tx1"/>
            </w14:solidFill>
          </w14:textFill>
        </w:rPr>
        <w:t>（责任单位：市科技局、市财政局、</w:t>
      </w:r>
      <w:r>
        <w:rPr>
          <w:rFonts w:hint="eastAsia" w:ascii="楷体_GB2312" w:hAnsi="黑体" w:eastAsia="楷体_GB2312"/>
          <w:color w:val="000000" w:themeColor="text1"/>
          <w:sz w:val="32"/>
          <w:szCs w:val="32"/>
          <w14:textFill>
            <w14:solidFill>
              <w14:schemeClr w14:val="tx1"/>
            </w14:solidFill>
          </w14:textFill>
        </w:rPr>
        <w:t>市航空航天产业发展中心、东方航天港研究院</w:t>
      </w:r>
      <w:r>
        <w:rPr>
          <w:rFonts w:hint="eastAsia" w:ascii="楷体_GB2312" w:eastAsia="楷体_GB2312"/>
          <w:color w:val="000000" w:themeColor="text1"/>
          <w:sz w:val="32"/>
          <w:szCs w:val="32"/>
          <w14:textFill>
            <w14:solidFill>
              <w14:schemeClr w14:val="tx1"/>
            </w14:solidFill>
          </w14:textFill>
        </w:rPr>
        <w:t>）</w:t>
      </w:r>
    </w:p>
    <w:p w14:paraId="2B85D5E2">
      <w:pPr>
        <w:spacing w:line="560" w:lineRule="exact"/>
        <w:ind w:firstLine="643" w:firstLineChars="200"/>
        <w:rPr>
          <w:rFonts w:ascii="楷体_GB2312" w:eastAsia="楷体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2.推动平台提质升级。</w:t>
      </w:r>
      <w:r>
        <w:rPr>
          <w:rFonts w:hint="eastAsia" w:ascii="仿宋_GB2312" w:eastAsia="仿宋_GB2312"/>
          <w:color w:val="000000" w:themeColor="text1"/>
          <w:sz w:val="32"/>
          <w:szCs w:val="32"/>
          <w14:textFill>
            <w14:solidFill>
              <w14:schemeClr w14:val="tx1"/>
            </w14:solidFill>
          </w14:textFill>
        </w:rPr>
        <w:t>聚焦“2+4”现代化产业体系，持续强化产业创新平台培育与能级提升，积极争创技术创新中心、制造业创新中心、工程研究中心、企业技术中心等各类产业创新平台。深入实施重点实验室攻坚行动，到2028年，在优势领域争取布局建设1家以上省级重点实验室，新增3家以上市级重点实验室，力争实现每个重点产业领域布局5家以上省级平台、10家以上市级平台，形成省级引领、市级支撑的产业创新平台梯队。</w:t>
      </w:r>
      <w:r>
        <w:rPr>
          <w:rFonts w:hint="eastAsia" w:ascii="楷体_GB2312" w:eastAsia="楷体_GB2312"/>
          <w:color w:val="000000" w:themeColor="text1"/>
          <w:sz w:val="32"/>
          <w:szCs w:val="32"/>
          <w14:textFill>
            <w14:solidFill>
              <w14:schemeClr w14:val="tx1"/>
            </w14:solidFill>
          </w14:textFill>
        </w:rPr>
        <w:t>（责任单位：市科技局、市发改局、市工信局）</w:t>
      </w:r>
    </w:p>
    <w:p w14:paraId="172F6CC7">
      <w:pPr>
        <w:spacing w:line="560" w:lineRule="exact"/>
        <w:ind w:firstLine="643" w:firstLineChars="200"/>
        <w:rPr>
          <w:rFonts w:ascii="楷体_GB2312" w:eastAsia="楷体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3.谋划</w:t>
      </w:r>
      <w:bookmarkStart w:id="0" w:name="_Hlk219215996"/>
      <w:r>
        <w:rPr>
          <w:rFonts w:hint="eastAsia" w:ascii="仿宋_GB2312" w:eastAsia="仿宋_GB2312"/>
          <w:b/>
          <w:bCs/>
          <w:color w:val="000000" w:themeColor="text1"/>
          <w:sz w:val="32"/>
          <w:szCs w:val="32"/>
          <w14:textFill>
            <w14:solidFill>
              <w14:schemeClr w14:val="tx1"/>
            </w14:solidFill>
          </w14:textFill>
        </w:rPr>
        <w:t>布局</w:t>
      </w:r>
      <w:bookmarkEnd w:id="0"/>
      <w:r>
        <w:rPr>
          <w:rFonts w:hint="eastAsia" w:ascii="仿宋_GB2312" w:eastAsia="仿宋_GB2312"/>
          <w:b/>
          <w:bCs/>
          <w:color w:val="000000" w:themeColor="text1"/>
          <w:sz w:val="32"/>
          <w:szCs w:val="32"/>
          <w14:textFill>
            <w14:solidFill>
              <w14:schemeClr w14:val="tx1"/>
            </w14:solidFill>
          </w14:textFill>
        </w:rPr>
        <w:t>重大科技基础设施。</w:t>
      </w:r>
      <w:r>
        <w:rPr>
          <w:rFonts w:hint="eastAsia" w:ascii="仿宋_GB2312" w:eastAsia="仿宋_GB2312"/>
          <w:color w:val="000000" w:themeColor="text1"/>
          <w:sz w:val="32"/>
          <w:szCs w:val="32"/>
          <w14:textFill>
            <w14:solidFill>
              <w14:schemeClr w14:val="tx1"/>
            </w14:solidFill>
          </w14:textFill>
        </w:rPr>
        <w:t>紧扣临近空间、智能通感等重点领域发展需求，谋划布局建设应用支撑型重大科技基础设施，集聚全国高水平创新人才团队，聚焦前瞻性、引领性、颠覆性科学研究，持续激活原始创新策源动能，全面提升区域原始创新供给能力。</w:t>
      </w:r>
      <w:r>
        <w:rPr>
          <w:rFonts w:hint="eastAsia" w:ascii="楷体_GB2312" w:eastAsia="楷体_GB2312"/>
          <w:color w:val="000000" w:themeColor="text1"/>
          <w:sz w:val="32"/>
          <w:szCs w:val="32"/>
          <w14:textFill>
            <w14:solidFill>
              <w14:schemeClr w14:val="tx1"/>
            </w14:solidFill>
          </w14:textFill>
        </w:rPr>
        <w:t>（责任单位：市科技局、市发改局、东方航天港（山东）发展集团有限公司）</w:t>
      </w:r>
    </w:p>
    <w:p w14:paraId="527D8B8C">
      <w:pPr>
        <w:spacing w:line="560" w:lineRule="exact"/>
        <w:ind w:firstLine="640" w:firstLineChars="200"/>
        <w:rPr>
          <w:rFonts w:hint="eastAsia" w:ascii="楷体_GB2312" w:hAnsi="黑体" w:eastAsia="楷体_GB2312"/>
          <w:color w:val="000000" w:themeColor="text1"/>
          <w:sz w:val="32"/>
          <w:szCs w:val="32"/>
          <w14:textFill>
            <w14:solidFill>
              <w14:schemeClr w14:val="tx1"/>
            </w14:solidFill>
          </w14:textFill>
        </w:rPr>
      </w:pPr>
      <w:r>
        <w:rPr>
          <w:rFonts w:hint="eastAsia" w:ascii="楷体_GB2312" w:hAnsi="黑体" w:eastAsia="楷体_GB2312"/>
          <w:color w:val="000000" w:themeColor="text1"/>
          <w:sz w:val="32"/>
          <w:szCs w:val="32"/>
          <w14:textFill>
            <w14:solidFill>
              <w14:schemeClr w14:val="tx1"/>
            </w14:solidFill>
          </w14:textFill>
        </w:rPr>
        <w:t>（二）强化关键核心技术攻关，加快提高创新链整体效能</w:t>
      </w:r>
    </w:p>
    <w:p w14:paraId="355F6E39">
      <w:pPr>
        <w:spacing w:line="560" w:lineRule="exact"/>
        <w:ind w:firstLine="643" w:firstLineChars="200"/>
        <w:rPr>
          <w:rFonts w:ascii="楷体_GB2312" w:eastAsia="楷体_GB2312"/>
          <w:color w:val="000000" w:themeColor="text1"/>
          <w:sz w:val="32"/>
          <w:szCs w:val="32"/>
          <w14:textFill>
            <w14:solidFill>
              <w14:schemeClr w14:val="tx1"/>
            </w14:solidFill>
          </w14:textFill>
        </w:rPr>
      </w:pPr>
      <w:r>
        <w:rPr>
          <w:rFonts w:hint="eastAsia" w:ascii="仿宋_GB2312" w:hAnsi="黑体" w:eastAsia="仿宋_GB2312"/>
          <w:b/>
          <w:bCs/>
          <w:color w:val="000000" w:themeColor="text1"/>
          <w:sz w:val="32"/>
          <w:szCs w:val="32"/>
          <w14:textFill>
            <w14:solidFill>
              <w14:schemeClr w14:val="tx1"/>
            </w14:solidFill>
          </w14:textFill>
        </w:rPr>
        <w:t>4.持续开展重大科技创新工程。</w:t>
      </w:r>
      <w:r>
        <w:rPr>
          <w:rFonts w:hint="eastAsia" w:ascii="仿宋_GB2312" w:hAnsi="黑体" w:eastAsia="仿宋_GB2312"/>
          <w:color w:val="000000" w:themeColor="text1"/>
          <w:sz w:val="32"/>
          <w:szCs w:val="32"/>
          <w14:textFill>
            <w14:solidFill>
              <w14:schemeClr w14:val="tx1"/>
            </w14:solidFill>
          </w14:textFill>
        </w:rPr>
        <w:t>聚焦“2+4”现代化产业体系关键环节，开展“科技攀峰”行动计划，支持企业牵头或联合承担重大科技攻关任务，着力破解一批技术难题，形成一批具有原创性、引领性的重大创新成果，全面增强产业链供应链自主可控能力。到2028年，组织实施5项以上省市重大技术攻关项目，积极争取烟台市“技术攻关+产业化应用”产业链协同创新工程，推动产业链创新链深度融合。</w:t>
      </w:r>
      <w:bookmarkStart w:id="1" w:name="_Hlk223549469"/>
      <w:r>
        <w:rPr>
          <w:rFonts w:hint="eastAsia" w:ascii="楷体_GB2312" w:eastAsia="楷体_GB2312"/>
          <w:color w:val="000000" w:themeColor="text1"/>
          <w:sz w:val="32"/>
          <w:szCs w:val="32"/>
          <w14:textFill>
            <w14:solidFill>
              <w14:schemeClr w14:val="tx1"/>
            </w14:solidFill>
          </w14:textFill>
        </w:rPr>
        <w:t>（责任单位：市科技局、市工信局）</w:t>
      </w:r>
      <w:bookmarkEnd w:id="1"/>
    </w:p>
    <w:p w14:paraId="29145DEB">
      <w:pPr>
        <w:spacing w:line="560" w:lineRule="exact"/>
        <w:ind w:firstLine="643" w:firstLineChars="200"/>
        <w:rPr>
          <w:rFonts w:ascii="楷体_GB2312" w:eastAsia="楷体_GB2312"/>
          <w:color w:val="000000" w:themeColor="text1"/>
          <w:sz w:val="32"/>
          <w:szCs w:val="32"/>
          <w14:textFill>
            <w14:solidFill>
              <w14:schemeClr w14:val="tx1"/>
            </w14:solidFill>
          </w14:textFill>
        </w:rPr>
      </w:pPr>
      <w:r>
        <w:rPr>
          <w:rFonts w:hint="eastAsia" w:ascii="仿宋_GB2312" w:hAnsi="黑体" w:eastAsia="仿宋_GB2312"/>
          <w:b/>
          <w:bCs/>
          <w:color w:val="000000" w:themeColor="text1"/>
          <w:sz w:val="32"/>
          <w:szCs w:val="32"/>
          <w14:textFill>
            <w14:solidFill>
              <w14:schemeClr w14:val="tx1"/>
            </w14:solidFill>
          </w14:textFill>
        </w:rPr>
        <w:t>5.实施科技赋能乡村振兴。</w:t>
      </w:r>
      <w:r>
        <w:rPr>
          <w:rFonts w:hint="eastAsia" w:ascii="仿宋_GB2312" w:hAnsi="黑体" w:eastAsia="仿宋_GB2312"/>
          <w:color w:val="000000" w:themeColor="text1"/>
          <w:sz w:val="32"/>
          <w:szCs w:val="32"/>
          <w14:textFill>
            <w14:solidFill>
              <w14:schemeClr w14:val="tx1"/>
            </w14:solidFill>
          </w14:textFill>
        </w:rPr>
        <w:t>聚焦粮经作物、林果花卉、畜禽养殖以及丘陵地区农机装备等特色产业，支持开展智慧农业、生物育种、绿色养殖等农业关键技术攻关，突破一批产业共性技术，</w:t>
      </w:r>
      <w:r>
        <w:rPr>
          <w:rFonts w:ascii="仿宋_GB2312" w:hAnsi="黑体" w:eastAsia="仿宋_GB2312"/>
          <w:color w:val="000000" w:themeColor="text1"/>
          <w:sz w:val="32"/>
          <w:szCs w:val="32"/>
          <w14:textFill>
            <w14:solidFill>
              <w14:schemeClr w14:val="tx1"/>
            </w14:solidFill>
          </w14:textFill>
        </w:rPr>
        <w:t>为谱写乡村振兴齐鲁样板</w:t>
      </w:r>
      <w:r>
        <w:rPr>
          <w:rFonts w:hint="eastAsia" w:ascii="仿宋_GB2312" w:hAnsi="黑体" w:eastAsia="仿宋_GB2312"/>
          <w:color w:val="000000" w:themeColor="text1"/>
          <w:sz w:val="32"/>
          <w:szCs w:val="32"/>
          <w14:textFill>
            <w14:solidFill>
              <w14:schemeClr w14:val="tx1"/>
            </w14:solidFill>
          </w14:textFill>
        </w:rPr>
        <w:t>海阳</w:t>
      </w:r>
      <w:r>
        <w:rPr>
          <w:rFonts w:ascii="仿宋_GB2312" w:hAnsi="黑体" w:eastAsia="仿宋_GB2312"/>
          <w:color w:val="000000" w:themeColor="text1"/>
          <w:sz w:val="32"/>
          <w:szCs w:val="32"/>
          <w14:textFill>
            <w14:solidFill>
              <w14:schemeClr w14:val="tx1"/>
            </w14:solidFill>
          </w14:textFill>
        </w:rPr>
        <w:t>篇章提供科技支撑</w:t>
      </w:r>
      <w:r>
        <w:rPr>
          <w:rFonts w:hint="eastAsia" w:ascii="仿宋_GB2312" w:hAnsi="黑体" w:eastAsia="仿宋_GB2312"/>
          <w:color w:val="000000" w:themeColor="text1"/>
          <w:sz w:val="32"/>
          <w:szCs w:val="32"/>
          <w14:textFill>
            <w14:solidFill>
              <w14:schemeClr w14:val="tx1"/>
            </w14:solidFill>
          </w14:textFill>
        </w:rPr>
        <w:t>。</w:t>
      </w:r>
      <w:r>
        <w:rPr>
          <w:rFonts w:hint="eastAsia" w:ascii="楷体_GB2312" w:eastAsia="楷体_GB2312"/>
          <w:color w:val="000000" w:themeColor="text1"/>
          <w:sz w:val="32"/>
          <w:szCs w:val="32"/>
          <w14:textFill>
            <w14:solidFill>
              <w14:schemeClr w14:val="tx1"/>
            </w14:solidFill>
          </w14:textFill>
        </w:rPr>
        <w:t>（责任单位：市农业农村局、市科技局）</w:t>
      </w:r>
    </w:p>
    <w:p w14:paraId="3D87A11F">
      <w:pPr>
        <w:spacing w:line="560" w:lineRule="exact"/>
        <w:ind w:firstLine="643" w:firstLineChars="200"/>
        <w:rPr>
          <w:rFonts w:ascii="楷体_GB2312" w:eastAsia="楷体_GB2312"/>
          <w:color w:val="000000" w:themeColor="text1"/>
          <w:sz w:val="32"/>
          <w:szCs w:val="32"/>
          <w14:textFill>
            <w14:solidFill>
              <w14:schemeClr w14:val="tx1"/>
            </w14:solidFill>
          </w14:textFill>
        </w:rPr>
      </w:pPr>
      <w:r>
        <w:rPr>
          <w:rFonts w:hint="eastAsia" w:ascii="仿宋_GB2312" w:hAnsi="黑体" w:eastAsia="仿宋_GB2312"/>
          <w:b/>
          <w:bCs/>
          <w:color w:val="000000" w:themeColor="text1"/>
          <w:sz w:val="32"/>
          <w:szCs w:val="32"/>
          <w14:textFill>
            <w14:solidFill>
              <w14:schemeClr w14:val="tx1"/>
            </w14:solidFill>
          </w14:textFill>
        </w:rPr>
        <w:t>6.实施科技赋能海洋强市。</w:t>
      </w:r>
      <w:r>
        <w:rPr>
          <w:rFonts w:hint="eastAsia" w:ascii="仿宋_GB2312" w:hAnsi="黑体" w:eastAsia="仿宋_GB2312"/>
          <w:color w:val="000000" w:themeColor="text1"/>
          <w:sz w:val="32"/>
          <w:szCs w:val="32"/>
          <w14:textFill>
            <w14:solidFill>
              <w14:schemeClr w14:val="tx1"/>
            </w14:solidFill>
          </w14:textFill>
        </w:rPr>
        <w:t>聚焦海工装备、设施渔业、海洋能源等领域，突破一批关键核心技术。推动东方航天港产业园建设，促进海上发射母港、火箭和卫星研制、海上发射平台制造等领域融合发展。实施水产种业科技攻坚行动，依托省级水产原良种场，以重点苗种繁育场为骨干，选育优质高附加值品种，力争在2-3个品种上实现突破。</w:t>
      </w:r>
      <w:r>
        <w:rPr>
          <w:rFonts w:hint="eastAsia" w:ascii="楷体_GB2312" w:eastAsia="楷体_GB2312"/>
          <w:color w:val="000000" w:themeColor="text1"/>
          <w:sz w:val="32"/>
          <w:szCs w:val="32"/>
          <w14:textFill>
            <w14:solidFill>
              <w14:schemeClr w14:val="tx1"/>
            </w14:solidFill>
          </w14:textFill>
        </w:rPr>
        <w:t>（责任单位：市海洋发展和渔业局、市科技局、市工信局）</w:t>
      </w:r>
    </w:p>
    <w:p w14:paraId="619DC854">
      <w:pPr>
        <w:spacing w:line="560" w:lineRule="exact"/>
        <w:ind w:firstLine="640" w:firstLineChars="200"/>
        <w:rPr>
          <w:rFonts w:hint="eastAsia" w:ascii="楷体_GB2312" w:hAnsi="黑体" w:eastAsia="楷体_GB2312"/>
          <w:color w:val="000000" w:themeColor="text1"/>
          <w:sz w:val="32"/>
          <w:szCs w:val="32"/>
          <w14:textFill>
            <w14:solidFill>
              <w14:schemeClr w14:val="tx1"/>
            </w14:solidFill>
          </w14:textFill>
        </w:rPr>
      </w:pPr>
      <w:r>
        <w:rPr>
          <w:rFonts w:hint="eastAsia" w:ascii="楷体_GB2312" w:hAnsi="黑体" w:eastAsia="楷体_GB2312"/>
          <w:color w:val="000000" w:themeColor="text1"/>
          <w:sz w:val="32"/>
          <w:szCs w:val="32"/>
          <w14:textFill>
            <w14:solidFill>
              <w14:schemeClr w14:val="tx1"/>
            </w14:solidFill>
          </w14:textFill>
        </w:rPr>
        <w:t>（三）强化科技创新战略支撑，加快绿色低碳高质量发展</w:t>
      </w:r>
    </w:p>
    <w:p w14:paraId="33CE2000">
      <w:pPr>
        <w:spacing w:line="560" w:lineRule="exact"/>
        <w:ind w:firstLine="643" w:firstLineChars="200"/>
        <w:rPr>
          <w:rFonts w:ascii="楷体_GB2312" w:eastAsia="楷体_GB2312"/>
          <w:color w:val="000000" w:themeColor="text1"/>
          <w:sz w:val="32"/>
          <w:szCs w:val="32"/>
          <w14:textFill>
            <w14:solidFill>
              <w14:schemeClr w14:val="tx1"/>
            </w14:solidFill>
          </w14:textFill>
        </w:rPr>
      </w:pPr>
      <w:r>
        <w:rPr>
          <w:rFonts w:hint="eastAsia" w:ascii="仿宋_GB2312" w:hAnsi="黑体" w:eastAsia="仿宋_GB2312"/>
          <w:b/>
          <w:bCs/>
          <w:color w:val="000000" w:themeColor="text1"/>
          <w:sz w:val="32"/>
          <w:szCs w:val="32"/>
          <w14:textFill>
            <w14:solidFill>
              <w14:schemeClr w14:val="tx1"/>
            </w14:solidFill>
          </w14:textFill>
        </w:rPr>
        <w:t>7.强化绿色低碳发展科技支撑。</w:t>
      </w:r>
      <w:r>
        <w:rPr>
          <w:rFonts w:hint="eastAsia" w:ascii="仿宋_GB2312" w:hAnsi="黑体" w:eastAsia="仿宋_GB2312"/>
          <w:color w:val="000000" w:themeColor="text1"/>
          <w:sz w:val="32"/>
          <w:szCs w:val="32"/>
          <w14:textFill>
            <w14:solidFill>
              <w14:schemeClr w14:val="tx1"/>
            </w14:solidFill>
          </w14:textFill>
        </w:rPr>
        <w:t>深入践行“双碳战略”，聚焦节能降碳、生态环保、清洁能源、智能制造等领域，强化绿色低碳技术供给能力。高标准建设丁字湾新型能源创新区，打造国家级零碳园区，</w:t>
      </w:r>
      <w:r>
        <w:rPr>
          <w:rFonts w:hint="eastAsia" w:ascii="仿宋_GB2312" w:hAnsi="黑体" w:eastAsia="仿宋_GB2312"/>
          <w:color w:val="000000" w:themeColor="text1"/>
          <w:sz w:val="32"/>
          <w:szCs w:val="32"/>
          <w14:textFill>
            <w14:solidFill>
              <w14:schemeClr w14:val="tx1"/>
            </w14:solidFill>
          </w14:textFill>
        </w:rPr>
        <w:t>推动核能、风能、太阳能、等</w:t>
      </w:r>
      <w:r>
        <w:rPr>
          <w:rFonts w:hint="eastAsia" w:ascii="仿宋_GB2312" w:hAnsi="黑体" w:eastAsia="仿宋_GB2312"/>
          <w:color w:val="000000" w:themeColor="text1"/>
          <w:sz w:val="32"/>
          <w:szCs w:val="32"/>
          <w:lang w:val="en-US" w:eastAsia="zh-CN"/>
          <w14:textFill>
            <w14:solidFill>
              <w14:schemeClr w14:val="tx1"/>
            </w14:solidFill>
          </w14:textFill>
        </w:rPr>
        <w:t>清洁能源一体化创新，加快氢能产业布局，建设“</w:t>
      </w:r>
      <w:r>
        <w:rPr>
          <w:rFonts w:hint="eastAsia" w:ascii="仿宋_GB2312" w:hAnsi="黑体" w:eastAsia="仿宋_GB2312"/>
          <w:color w:val="000000" w:themeColor="text1"/>
          <w:sz w:val="32"/>
          <w:szCs w:val="32"/>
          <w14:textFill>
            <w14:solidFill>
              <w14:schemeClr w14:val="tx1"/>
            </w14:solidFill>
          </w14:textFill>
        </w:rPr>
        <w:t>源网荷储</w:t>
      </w:r>
      <w:r>
        <w:rPr>
          <w:rFonts w:hint="eastAsia" w:ascii="仿宋_GB2312" w:hAnsi="黑体" w:eastAsia="仿宋_GB2312"/>
          <w:color w:val="000000" w:themeColor="text1"/>
          <w:sz w:val="32"/>
          <w:szCs w:val="32"/>
          <w:lang w:val="en-US" w:eastAsia="zh-CN"/>
          <w14:textFill>
            <w14:solidFill>
              <w14:schemeClr w14:val="tx1"/>
            </w14:solidFill>
          </w14:textFill>
        </w:rPr>
        <w:t>”</w:t>
      </w:r>
      <w:r>
        <w:rPr>
          <w:rFonts w:hint="eastAsia" w:ascii="仿宋_GB2312" w:hAnsi="黑体" w:eastAsia="仿宋_GB2312"/>
          <w:color w:val="000000" w:themeColor="text1"/>
          <w:sz w:val="32"/>
          <w:szCs w:val="32"/>
          <w14:textFill>
            <w14:solidFill>
              <w14:schemeClr w14:val="tx1"/>
            </w14:solidFill>
          </w14:textFill>
        </w:rPr>
        <w:t>一体化</w:t>
      </w:r>
      <w:r>
        <w:rPr>
          <w:rFonts w:hint="eastAsia" w:ascii="仿宋_GB2312" w:hAnsi="黑体" w:eastAsia="仿宋_GB2312"/>
          <w:color w:val="000000" w:themeColor="text1"/>
          <w:sz w:val="32"/>
          <w:szCs w:val="32"/>
          <w:lang w:val="en-US" w:eastAsia="zh-CN"/>
          <w14:textFill>
            <w14:solidFill>
              <w14:schemeClr w14:val="tx1"/>
            </w14:solidFill>
          </w14:textFill>
        </w:rPr>
        <w:t>试点</w:t>
      </w:r>
      <w:r>
        <w:rPr>
          <w:rFonts w:hint="eastAsia" w:ascii="仿宋_GB2312" w:hAnsi="黑体" w:eastAsia="仿宋_GB2312"/>
          <w:color w:val="000000" w:themeColor="text1"/>
          <w:sz w:val="32"/>
          <w:szCs w:val="32"/>
          <w14:textFill>
            <w14:solidFill>
              <w14:schemeClr w14:val="tx1"/>
            </w14:solidFill>
          </w14:textFill>
        </w:rPr>
        <w:t>，</w:t>
      </w:r>
      <w:r>
        <w:rPr>
          <w:rFonts w:hint="eastAsia" w:ascii="仿宋_GB2312" w:hAnsi="黑体" w:eastAsia="仿宋_GB2312"/>
          <w:color w:val="000000" w:themeColor="text1"/>
          <w:sz w:val="32"/>
          <w:szCs w:val="32"/>
          <w14:textFill>
            <w14:solidFill>
              <w14:schemeClr w14:val="tx1"/>
            </w14:solidFill>
          </w14:textFill>
        </w:rPr>
        <w:t>巩固绿色低碳发展优势，推动全方位、多领域的绿色转型，打造绿色低碳“海阳模式”。</w:t>
      </w:r>
      <w:r>
        <w:rPr>
          <w:rFonts w:hint="eastAsia" w:ascii="楷体_GB2312" w:eastAsia="楷体_GB2312"/>
          <w:color w:val="000000" w:themeColor="text1"/>
          <w:sz w:val="32"/>
          <w:szCs w:val="32"/>
          <w14:textFill>
            <w14:solidFill>
              <w14:schemeClr w14:val="tx1"/>
            </w14:solidFill>
          </w14:textFill>
        </w:rPr>
        <w:t>（责任单位：市科技局、市发改局、市生态环境局、</w:t>
      </w:r>
      <w:bookmarkStart w:id="2" w:name="_Hlk223960004"/>
      <w:r>
        <w:rPr>
          <w:rFonts w:hint="eastAsia" w:ascii="楷体_GB2312" w:eastAsia="楷体_GB2312"/>
          <w:color w:val="000000" w:themeColor="text1"/>
          <w:sz w:val="32"/>
          <w:szCs w:val="32"/>
          <w14:textFill>
            <w14:solidFill>
              <w14:schemeClr w14:val="tx1"/>
            </w14:solidFill>
          </w14:textFill>
        </w:rPr>
        <w:t>市清洁能源产业服务中心</w:t>
      </w:r>
      <w:bookmarkEnd w:id="2"/>
      <w:r>
        <w:rPr>
          <w:rFonts w:hint="eastAsia" w:ascii="楷体_GB2312" w:eastAsia="楷体_GB2312"/>
          <w:color w:val="000000" w:themeColor="text1"/>
          <w:sz w:val="32"/>
          <w:szCs w:val="32"/>
          <w14:textFill>
            <w14:solidFill>
              <w14:schemeClr w14:val="tx1"/>
            </w14:solidFill>
          </w14:textFill>
        </w:rPr>
        <w:t>）</w:t>
      </w:r>
    </w:p>
    <w:p w14:paraId="7D1B2C22">
      <w:pPr>
        <w:spacing w:line="560" w:lineRule="exact"/>
        <w:ind w:firstLine="643" w:firstLineChars="200"/>
        <w:rPr>
          <w:rFonts w:ascii="楷体_GB2312" w:eastAsia="楷体_GB2312"/>
          <w:color w:val="000000" w:themeColor="text1"/>
          <w:sz w:val="32"/>
          <w:szCs w:val="32"/>
          <w14:textFill>
            <w14:solidFill>
              <w14:schemeClr w14:val="tx1"/>
            </w14:solidFill>
          </w14:textFill>
        </w:rPr>
      </w:pPr>
      <w:r>
        <w:rPr>
          <w:rFonts w:hint="eastAsia" w:ascii="仿宋_GB2312" w:hAnsi="黑体" w:eastAsia="仿宋_GB2312"/>
          <w:b/>
          <w:bCs/>
          <w:color w:val="000000" w:themeColor="text1"/>
          <w:sz w:val="32"/>
          <w:szCs w:val="32"/>
          <w14:textFill>
            <w14:solidFill>
              <w14:schemeClr w14:val="tx1"/>
            </w14:solidFill>
          </w14:textFill>
        </w:rPr>
        <w:t>8.谋划布局未来产业。</w:t>
      </w:r>
      <w:r>
        <w:rPr>
          <w:rFonts w:hint="eastAsia" w:ascii="仿宋_GB2312" w:hAnsi="黑体" w:eastAsia="仿宋_GB2312"/>
          <w:color w:val="000000" w:themeColor="text1"/>
          <w:sz w:val="32"/>
          <w:szCs w:val="32"/>
          <w14:textFill>
            <w14:solidFill>
              <w14:schemeClr w14:val="tx1"/>
            </w14:solidFill>
          </w14:textFill>
        </w:rPr>
        <w:t>聚焦深海空天、新一代核电、量子科技、前沿材料、脑机接口、人形机器人、生命科学、氢能及新型储能等前沿赛道，强化新技术迭代、新产品研发、新场景示范应用。依托卫星数据智算中心、“东方慧眼”时空智能遥感星座、开放地球引擎系统平台等核心支撑，积极探索布局智能机器人、智能网联汽车、低空智航等潜力型未来产业领域，系统谋划储备未来产业重大项目。围绕人工智能、低空经济、数据流通等前沿领域，储备一批数字经济重大工程项目。</w:t>
      </w:r>
      <w:r>
        <w:rPr>
          <w:rFonts w:hint="eastAsia" w:ascii="楷体_GB2312" w:eastAsia="楷体_GB2312"/>
          <w:color w:val="000000" w:themeColor="text1"/>
          <w:sz w:val="32"/>
          <w:szCs w:val="32"/>
          <w14:textFill>
            <w14:solidFill>
              <w14:schemeClr w14:val="tx1"/>
            </w14:solidFill>
          </w14:textFill>
        </w:rPr>
        <w:t>（责任单位：市发改局、市科技局、市工信局、市市场监管局、市投资促进中心、市大数据服务中心、市清洁能源产业服务中心、市航空航天产业发展中心）</w:t>
      </w:r>
    </w:p>
    <w:p w14:paraId="22E8BD1D">
      <w:pPr>
        <w:spacing w:line="560" w:lineRule="exact"/>
        <w:ind w:firstLine="643" w:firstLineChars="200"/>
        <w:rPr>
          <w:rFonts w:ascii="楷体_GB2312" w:eastAsia="楷体_GB2312"/>
          <w:color w:val="000000" w:themeColor="text1"/>
          <w:sz w:val="32"/>
          <w:szCs w:val="32"/>
          <w14:textFill>
            <w14:solidFill>
              <w14:schemeClr w14:val="tx1"/>
            </w14:solidFill>
          </w14:textFill>
        </w:rPr>
      </w:pPr>
      <w:r>
        <w:rPr>
          <w:rFonts w:hint="eastAsia" w:ascii="仿宋_GB2312" w:hAnsi="黑体" w:eastAsia="仿宋_GB2312"/>
          <w:b/>
          <w:bCs/>
          <w:color w:val="000000" w:themeColor="text1"/>
          <w:sz w:val="32"/>
          <w:szCs w:val="32"/>
          <w14:textFill>
            <w14:solidFill>
              <w14:schemeClr w14:val="tx1"/>
            </w14:solidFill>
          </w14:textFill>
        </w:rPr>
        <w:t>9.全面提升园区建设水平。</w:t>
      </w:r>
      <w:r>
        <w:rPr>
          <w:rFonts w:hint="eastAsia" w:ascii="仿宋_GB2312" w:hAnsi="黑体" w:eastAsia="仿宋_GB2312"/>
          <w:color w:val="000000" w:themeColor="text1"/>
          <w:sz w:val="32"/>
          <w:szCs w:val="32"/>
          <w14:textFill>
            <w14:solidFill>
              <w14:schemeClr w14:val="tx1"/>
            </w14:solidFill>
          </w14:textFill>
        </w:rPr>
        <w:t>依托东方航天港，组建东方航天港大学科技园管理委员会和建设运营公司，全力争创东方航天港国家大学科技园。到2028年，引进合作高校6所以上、高校科研团队10个以上，转化一批高水平重大科技成果，培育一批高成长性科技型企业，</w:t>
      </w:r>
      <w:r>
        <w:rPr>
          <w:rFonts w:hint="eastAsia" w:ascii="仿宋_GB2312" w:hAnsi="仿宋_GB2312" w:eastAsia="仿宋_GB2312" w:cs="仿宋_GB2312"/>
          <w:color w:val="000000" w:themeColor="text1"/>
          <w:sz w:val="32"/>
          <w:szCs w:val="32"/>
          <w14:textFill>
            <w14:solidFill>
              <w14:schemeClr w14:val="tx1"/>
            </w14:solidFill>
          </w14:textFill>
        </w:rPr>
        <w:t>初步探索出高校、园区、企业、政府协同建设，技术开发、成果转化、企业培育、人才培养一体化发展模式</w:t>
      </w:r>
      <w:r>
        <w:rPr>
          <w:rFonts w:hint="eastAsia" w:ascii="仿宋_GB2312" w:hAnsi="黑体" w:eastAsia="仿宋_GB2312"/>
          <w:color w:val="000000" w:themeColor="text1"/>
          <w:sz w:val="32"/>
          <w:szCs w:val="32"/>
          <w14:textFill>
            <w14:solidFill>
              <w14:schemeClr w14:val="tx1"/>
            </w14:solidFill>
          </w14:textFill>
        </w:rPr>
        <w:t>。聚焦商业航天产业，一体推进省级商业航天未来产业科技园和航空航天未来产业加速园建设。到2028年，争取园区集聚科研人才达到20人以上，形成2项以上重大成果，实现2项以上前沿技术突破，创造1个以上重大标志性创新产品，培育1家未来产业生态主导型领军企业，打造商业航天高科技产业集群，打通商业航天全产业链，形成商业航天产业闭环。</w:t>
      </w:r>
      <w:r>
        <w:rPr>
          <w:rFonts w:hint="eastAsia" w:ascii="楷体_GB2312" w:eastAsia="楷体_GB2312"/>
          <w:color w:val="000000" w:themeColor="text1"/>
          <w:sz w:val="32"/>
          <w:szCs w:val="32"/>
          <w14:textFill>
            <w14:solidFill>
              <w14:schemeClr w14:val="tx1"/>
            </w14:solidFill>
          </w14:textFill>
        </w:rPr>
        <w:t>（责任单位：市发改局、市科技局、市工信局、市教体局、市人社局、市航空航天产业发展中心、东方航天港研究院、东方航天港（山东）发展集团有限公司）</w:t>
      </w:r>
    </w:p>
    <w:p w14:paraId="310A146B">
      <w:pPr>
        <w:spacing w:line="560" w:lineRule="exact"/>
        <w:ind w:firstLine="640" w:firstLineChars="200"/>
        <w:rPr>
          <w:rFonts w:hint="eastAsia" w:ascii="楷体_GB2312" w:hAnsi="黑体" w:eastAsia="楷体_GB2312"/>
          <w:color w:val="000000" w:themeColor="text1"/>
          <w:sz w:val="32"/>
          <w:szCs w:val="32"/>
          <w14:textFill>
            <w14:solidFill>
              <w14:schemeClr w14:val="tx1"/>
            </w14:solidFill>
          </w14:textFill>
        </w:rPr>
      </w:pPr>
      <w:r>
        <w:rPr>
          <w:rFonts w:hint="eastAsia" w:ascii="楷体_GB2312" w:hAnsi="黑体" w:eastAsia="楷体_GB2312"/>
          <w:color w:val="000000" w:themeColor="text1"/>
          <w:sz w:val="32"/>
          <w:szCs w:val="32"/>
          <w14:textFill>
            <w14:solidFill>
              <w14:schemeClr w14:val="tx1"/>
            </w14:solidFill>
          </w14:textFill>
        </w:rPr>
        <w:t>（四）强化企业创新主体地位，推动科创企业量质双升</w:t>
      </w:r>
    </w:p>
    <w:p w14:paraId="699C3DB1">
      <w:pPr>
        <w:spacing w:line="560" w:lineRule="exact"/>
        <w:ind w:firstLine="643" w:firstLineChars="200"/>
        <w:rPr>
          <w:rFonts w:ascii="楷体_GB2312" w:eastAsia="楷体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10.强化科技型企业梯次培育。</w:t>
      </w:r>
      <w:r>
        <w:rPr>
          <w:rFonts w:hint="eastAsia" w:ascii="仿宋_GB2312" w:eastAsia="仿宋_GB2312"/>
          <w:color w:val="000000" w:themeColor="text1"/>
          <w:sz w:val="32"/>
          <w:szCs w:val="32"/>
          <w14:textFill>
            <w14:solidFill>
              <w14:schemeClr w14:val="tx1"/>
            </w14:solidFill>
          </w14:textFill>
        </w:rPr>
        <w:t>健全科技型企业分层次、梯度化、全链条培育体系，推动科技和创新型中小企业快速成长为高新技术企业、专精特新企业、科技领军企业，加快打造创新能力突出、综合竞争力强的科技型企业集群。</w:t>
      </w:r>
      <w:bookmarkStart w:id="3" w:name="_Hlk223187859"/>
      <w:r>
        <w:rPr>
          <w:rFonts w:hint="eastAsia" w:ascii="仿宋_GB2312" w:eastAsia="仿宋_GB2312"/>
          <w:color w:val="000000" w:themeColor="text1"/>
          <w:sz w:val="32"/>
          <w:szCs w:val="32"/>
          <w14:textFill>
            <w14:solidFill>
              <w14:schemeClr w14:val="tx1"/>
            </w14:solidFill>
          </w14:textFill>
        </w:rPr>
        <w:t>聚焦专业化、平台化、一体化，加快推动东方航天港卫星数据产业孵化器健全服务机制、提高服务能力、持续孵化新企业，争创国家、省市级科技型企业孵化器。</w:t>
      </w:r>
      <w:r>
        <w:rPr>
          <w:rFonts w:hint="eastAsia" w:ascii="楷体_GB2312" w:eastAsia="楷体_GB2312"/>
          <w:color w:val="000000" w:themeColor="text1"/>
          <w:sz w:val="32"/>
          <w:szCs w:val="32"/>
          <w14:textFill>
            <w14:solidFill>
              <w14:schemeClr w14:val="tx1"/>
            </w14:solidFill>
          </w14:textFill>
        </w:rPr>
        <w:t>（责任单位：市科技局、市工信局、东方航天港研究院、东方航天港（山东）发展集团有限公司）</w:t>
      </w:r>
      <w:bookmarkEnd w:id="3"/>
      <w:bookmarkStart w:id="4" w:name="_Hlk223543022"/>
    </w:p>
    <w:bookmarkEnd w:id="4"/>
    <w:p w14:paraId="0B7518AC">
      <w:pPr>
        <w:spacing w:line="560" w:lineRule="exact"/>
        <w:ind w:firstLine="643" w:firstLineChars="200"/>
        <w:rPr>
          <w:rFonts w:ascii="楷体_GB2312" w:eastAsia="楷体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11.实施企业技术创新能力提升行动。</w:t>
      </w:r>
      <w:r>
        <w:rPr>
          <w:rFonts w:hint="eastAsia" w:ascii="仿宋_GB2312" w:eastAsia="仿宋_GB2312"/>
          <w:color w:val="000000" w:themeColor="text1"/>
          <w:sz w:val="32"/>
          <w:szCs w:val="32"/>
          <w14:textFill>
            <w14:solidFill>
              <w14:schemeClr w14:val="tx1"/>
            </w14:solidFill>
          </w14:textFill>
        </w:rPr>
        <w:t>建立健全研发投入奖补激励机制，引导企业持续加大研发投入，推动规上工业企业普遍建立研发机构，全面提升企业技术创新与核心竞争力。建立健全企业创新能力评价，大力筛选研发投入占比高、复合增长率高、市场占有率高、拥有核心硬科技的“三高一核心”中小企业和龙头企业，统筹配置科技项目、科技金融、人才计划、研发补助等政策集成供给，引导企业持续深耕研发、聚力创新。落实政府采购支持首台（套）推广应用试点。鼓励大型企业科技设施、科研数据、技术验证环境与中小企业共享共用，培育聚集一批中小型科技企业，形成大中小企业融通发展的创新型产业集群。</w:t>
      </w:r>
      <w:r>
        <w:rPr>
          <w:rFonts w:hint="eastAsia" w:ascii="楷体_GB2312" w:eastAsia="楷体_GB2312"/>
          <w:color w:val="000000" w:themeColor="text1"/>
          <w:sz w:val="32"/>
          <w:szCs w:val="32"/>
          <w14:textFill>
            <w14:solidFill>
              <w14:schemeClr w14:val="tx1"/>
            </w14:solidFill>
          </w14:textFill>
        </w:rPr>
        <w:t>（责任单位：市科技局、市工信局、市财政局）</w:t>
      </w:r>
    </w:p>
    <w:p w14:paraId="523E23D7">
      <w:pPr>
        <w:spacing w:line="560" w:lineRule="exact"/>
        <w:ind w:firstLine="643" w:firstLineChars="200"/>
        <w:rPr>
          <w:rFonts w:ascii="楷体_GB2312" w:eastAsia="楷体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12.培育壮大科技服务业市场主体。</w:t>
      </w:r>
      <w:r>
        <w:rPr>
          <w:rFonts w:hint="eastAsia" w:ascii="仿宋_GB2312" w:eastAsia="仿宋_GB2312"/>
          <w:color w:val="000000" w:themeColor="text1"/>
          <w:sz w:val="32"/>
          <w:szCs w:val="32"/>
          <w14:textFill>
            <w14:solidFill>
              <w14:schemeClr w14:val="tx1"/>
            </w14:solidFill>
          </w14:textFill>
        </w:rPr>
        <w:t>支持研究试验、创业孵化、技术转移、知识产权服务、工业设计、勘察设计等领域的服务机构规模化、集群化发展，培育和引进一批科技服务骨干机构。支持鼓励研究和试验发展服务、专业技术服务、科技推广和应用服务等行业领域企业升规纳统，持续发展壮大。到2028年，全市规上科技服务业企业达到10家以上。</w:t>
      </w:r>
      <w:r>
        <w:rPr>
          <w:rFonts w:hint="eastAsia" w:ascii="楷体_GB2312" w:eastAsia="楷体_GB2312"/>
          <w:color w:val="000000" w:themeColor="text1"/>
          <w:sz w:val="32"/>
          <w:szCs w:val="32"/>
          <w14:textFill>
            <w14:solidFill>
              <w14:schemeClr w14:val="tx1"/>
            </w14:solidFill>
          </w14:textFill>
        </w:rPr>
        <w:t>（责任单位：市科技局、市工信局、市住建局、市市场监管局）</w:t>
      </w:r>
    </w:p>
    <w:p w14:paraId="27DAEFD7">
      <w:pPr>
        <w:spacing w:line="560" w:lineRule="exact"/>
        <w:ind w:firstLine="640" w:firstLineChars="200"/>
        <w:rPr>
          <w:rFonts w:hint="eastAsia" w:ascii="楷体_GB2312" w:hAnsi="黑体" w:eastAsia="楷体_GB2312"/>
          <w:color w:val="000000" w:themeColor="text1"/>
          <w:sz w:val="32"/>
          <w:szCs w:val="32"/>
          <w14:textFill>
            <w14:solidFill>
              <w14:schemeClr w14:val="tx1"/>
            </w14:solidFill>
          </w14:textFill>
        </w:rPr>
      </w:pPr>
      <w:r>
        <w:rPr>
          <w:rFonts w:hint="eastAsia" w:ascii="楷体_GB2312" w:hAnsi="黑体" w:eastAsia="楷体_GB2312"/>
          <w:color w:val="000000" w:themeColor="text1"/>
          <w:sz w:val="32"/>
          <w:szCs w:val="32"/>
          <w14:textFill>
            <w14:solidFill>
              <w14:schemeClr w14:val="tx1"/>
            </w14:solidFill>
          </w14:textFill>
        </w:rPr>
        <w:t>（五）强化人才智力支撑，加快打造高水平人才集聚高地</w:t>
      </w:r>
    </w:p>
    <w:p w14:paraId="152FDAE8">
      <w:pPr>
        <w:spacing w:line="560" w:lineRule="exact"/>
        <w:ind w:firstLine="643" w:firstLineChars="200"/>
        <w:rPr>
          <w:rFonts w:ascii="楷体_GB2312" w:eastAsia="楷体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13.促进教育科技人才融合发展。</w:t>
      </w:r>
      <w:r>
        <w:rPr>
          <w:rFonts w:hint="eastAsia" w:ascii="仿宋_GB2312" w:eastAsia="仿宋_GB2312"/>
          <w:color w:val="000000" w:themeColor="text1"/>
          <w:sz w:val="32"/>
          <w:szCs w:val="32"/>
          <w14:textFill>
            <w14:solidFill>
              <w14:schemeClr w14:val="tx1"/>
            </w14:solidFill>
          </w14:textFill>
        </w:rPr>
        <w:t>坚持人才培养、科技创新、学科建设“三位一体”协同推进，加速烟台航天航空职业学院、</w:t>
      </w:r>
      <w:r>
        <w:rPr>
          <w:rFonts w:hint="eastAsia" w:ascii="仿宋_GB2312" w:eastAsia="仿宋_GB2312"/>
          <w:color w:val="000000" w:themeColor="text1"/>
          <w:sz w:val="32"/>
          <w:szCs w:val="32"/>
          <w:lang w:val="en-US" w:eastAsia="zh-CN"/>
          <w14:textFill>
            <w14:solidFill>
              <w14:schemeClr w14:val="tx1"/>
            </w14:solidFill>
          </w14:textFill>
        </w:rPr>
        <w:t>烟台卓越科技职业教育项目</w:t>
      </w:r>
      <w:r>
        <w:rPr>
          <w:rFonts w:hint="eastAsia" w:ascii="仿宋_GB2312" w:eastAsia="仿宋_GB2312"/>
          <w:color w:val="000000" w:themeColor="text1"/>
          <w:sz w:val="32"/>
          <w:szCs w:val="32"/>
          <w14:textFill>
            <w14:solidFill>
              <w14:schemeClr w14:val="tx1"/>
            </w14:solidFill>
          </w14:textFill>
        </w:rPr>
        <w:t>等项目建设进程。支持在海职业院校精准优化学科专业体系，持续提升办学质量，“一院一策”赋能科研院所创新发展，不断夯实创新源头供给根基。深化人才发展体制机制改革，统筹事业编制“周转池”资源，专项用于引进高层次科技人才。</w:t>
      </w:r>
      <w:r>
        <w:rPr>
          <w:rFonts w:hint="eastAsia" w:ascii="楷体_GB2312" w:eastAsia="楷体_GB2312"/>
          <w:color w:val="000000" w:themeColor="text1"/>
          <w:sz w:val="32"/>
          <w:szCs w:val="32"/>
          <w14:textFill>
            <w14:solidFill>
              <w14:schemeClr w14:val="tx1"/>
            </w14:solidFill>
          </w14:textFill>
        </w:rPr>
        <w:t>（责任单位：</w:t>
      </w:r>
      <w:r>
        <w:rPr>
          <w:rFonts w:hint="eastAsia" w:ascii="楷体_GB2312" w:eastAsia="楷体_GB2312"/>
          <w:color w:val="000000" w:themeColor="text1"/>
          <w:sz w:val="32"/>
          <w:szCs w:val="32"/>
          <w:lang w:eastAsia="zh-CN"/>
          <w14:textFill>
            <w14:solidFill>
              <w14:schemeClr w14:val="tx1"/>
            </w14:solidFill>
          </w14:textFill>
        </w:rPr>
        <w:t>市委组织部</w:t>
      </w:r>
      <w:r>
        <w:rPr>
          <w:rFonts w:hint="eastAsia" w:ascii="楷体_GB2312" w:eastAsia="楷体_GB2312"/>
          <w:color w:val="000000" w:themeColor="text1"/>
          <w:sz w:val="32"/>
          <w:szCs w:val="32"/>
          <w14:textFill>
            <w14:solidFill>
              <w14:schemeClr w14:val="tx1"/>
            </w14:solidFill>
          </w14:textFill>
        </w:rPr>
        <w:t>、</w:t>
      </w:r>
      <w:r>
        <w:rPr>
          <w:rFonts w:hint="eastAsia" w:ascii="楷体_GB2312" w:eastAsia="楷体_GB2312"/>
          <w:color w:val="000000" w:themeColor="text1"/>
          <w:sz w:val="32"/>
          <w:szCs w:val="32"/>
          <w:lang w:val="en-US" w:eastAsia="zh-CN"/>
          <w14:textFill>
            <w14:solidFill>
              <w14:schemeClr w14:val="tx1"/>
            </w14:solidFill>
          </w14:textFill>
        </w:rPr>
        <w:t>市委编办、</w:t>
      </w:r>
      <w:r>
        <w:rPr>
          <w:rFonts w:hint="eastAsia" w:ascii="楷体_GB2312" w:eastAsia="楷体_GB2312"/>
          <w:color w:val="000000" w:themeColor="text1"/>
          <w:sz w:val="32"/>
          <w:szCs w:val="32"/>
          <w14:textFill>
            <w14:solidFill>
              <w14:schemeClr w14:val="tx1"/>
            </w14:solidFill>
          </w14:textFill>
        </w:rPr>
        <w:t>市科技局、市发改局、市教体局、市人社局）</w:t>
      </w:r>
    </w:p>
    <w:p w14:paraId="67EDBAEA">
      <w:pPr>
        <w:spacing w:line="560" w:lineRule="exact"/>
        <w:ind w:firstLine="643" w:firstLineChars="200"/>
        <w:rPr>
          <w:rFonts w:ascii="楷体_GB2312" w:eastAsia="楷体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14.加强高层次人才培育引进。</w:t>
      </w:r>
      <w:r>
        <w:rPr>
          <w:rFonts w:hint="eastAsia" w:ascii="仿宋_GB2312" w:eastAsia="仿宋_GB2312"/>
          <w:color w:val="000000" w:themeColor="text1"/>
          <w:sz w:val="32"/>
          <w:szCs w:val="32"/>
          <w14:textFill>
            <w14:solidFill>
              <w14:schemeClr w14:val="tx1"/>
            </w14:solidFill>
          </w14:textFill>
        </w:rPr>
        <w:t>聚焦产业发展需求，按照“一事一议”“一人一策”等方式，不拘一格引育一批高层次、领军型创新人才及团队。支持优秀科研人员申报国家、省市人才工程项目以及创新创业大赛，健全青年科研人才发现、遴选、培育与长效支持机制，支持柔性引才用才，构建层次清晰、支撑有力的高层次人才发展体系。到2028年，获批市级以上人才工程60项</w:t>
      </w:r>
      <w:r>
        <w:rPr>
          <w:rFonts w:hint="eastAsia" w:ascii="仿宋_GB2312" w:eastAsia="仿宋_GB2312"/>
          <w:color w:val="000000" w:themeColor="text1"/>
          <w:sz w:val="32"/>
          <w:szCs w:val="32"/>
          <w:lang w:val="en-US" w:eastAsia="zh-CN"/>
          <w14:textFill>
            <w14:solidFill>
              <w14:schemeClr w14:val="tx1"/>
            </w14:solidFill>
          </w14:textFill>
        </w:rPr>
        <w:t>左右</w:t>
      </w:r>
      <w:r>
        <w:rPr>
          <w:rFonts w:hint="eastAsia" w:ascii="仿宋_GB2312" w:eastAsia="仿宋_GB2312"/>
          <w:color w:val="000000" w:themeColor="text1"/>
          <w:sz w:val="32"/>
          <w:szCs w:val="32"/>
          <w14:textFill>
            <w14:solidFill>
              <w14:schemeClr w14:val="tx1"/>
            </w14:solidFill>
          </w14:textFill>
        </w:rPr>
        <w:t>。</w:t>
      </w:r>
      <w:r>
        <w:rPr>
          <w:rFonts w:hint="eastAsia" w:ascii="楷体_GB2312" w:eastAsia="楷体_GB2312"/>
          <w:color w:val="000000" w:themeColor="text1"/>
          <w:sz w:val="32"/>
          <w:szCs w:val="32"/>
          <w14:textFill>
            <w14:solidFill>
              <w14:schemeClr w14:val="tx1"/>
            </w14:solidFill>
          </w14:textFill>
        </w:rPr>
        <w:t>（责任单位：</w:t>
      </w:r>
      <w:r>
        <w:rPr>
          <w:rFonts w:hint="eastAsia" w:ascii="楷体_GB2312" w:eastAsia="楷体_GB2312"/>
          <w:color w:val="000000" w:themeColor="text1"/>
          <w:sz w:val="32"/>
          <w:szCs w:val="32"/>
          <w:lang w:eastAsia="zh-CN"/>
          <w14:textFill>
            <w14:solidFill>
              <w14:schemeClr w14:val="tx1"/>
            </w14:solidFill>
          </w14:textFill>
        </w:rPr>
        <w:t>市委组织部</w:t>
      </w:r>
      <w:r>
        <w:rPr>
          <w:rFonts w:hint="eastAsia" w:ascii="楷体_GB2312" w:eastAsia="楷体_GB2312"/>
          <w:color w:val="000000" w:themeColor="text1"/>
          <w:sz w:val="32"/>
          <w:szCs w:val="32"/>
          <w14:textFill>
            <w14:solidFill>
              <w14:schemeClr w14:val="tx1"/>
            </w14:solidFill>
          </w14:textFill>
        </w:rPr>
        <w:t>、</w:t>
      </w:r>
      <w:r>
        <w:rPr>
          <w:rFonts w:hint="eastAsia" w:ascii="楷体_GB2312" w:eastAsia="楷体_GB2312"/>
          <w:color w:val="000000" w:themeColor="text1"/>
          <w:sz w:val="32"/>
          <w:szCs w:val="32"/>
          <w:u w:val="none"/>
          <w14:textFill>
            <w14:solidFill>
              <w14:schemeClr w14:val="tx1"/>
            </w14:solidFill>
          </w14:textFill>
        </w:rPr>
        <w:t>市委宣传部、市委社工部</w:t>
      </w:r>
      <w:r>
        <w:rPr>
          <w:rFonts w:hint="eastAsia" w:ascii="楷体_GB2312" w:eastAsia="楷体_GB2312"/>
          <w:color w:val="000000" w:themeColor="text1"/>
          <w:sz w:val="32"/>
          <w:szCs w:val="32"/>
          <w:u w:val="none"/>
          <w:lang w:eastAsia="zh-CN"/>
          <w14:textFill>
            <w14:solidFill>
              <w14:schemeClr w14:val="tx1"/>
            </w14:solidFill>
          </w14:textFill>
        </w:rPr>
        <w:t>、</w:t>
      </w:r>
      <w:r>
        <w:rPr>
          <w:rFonts w:hint="eastAsia" w:ascii="楷体_GB2312" w:eastAsia="楷体_GB2312"/>
          <w:color w:val="000000" w:themeColor="text1"/>
          <w:sz w:val="32"/>
          <w:szCs w:val="32"/>
          <w14:textFill>
            <w14:solidFill>
              <w14:schemeClr w14:val="tx1"/>
            </w14:solidFill>
          </w14:textFill>
        </w:rPr>
        <w:t>市发改局、市工信局、市科技局、市人社局、市教体局、市农业农村局</w:t>
      </w:r>
      <w:r>
        <w:rPr>
          <w:rFonts w:hint="eastAsia" w:ascii="楷体_GB2312" w:eastAsia="楷体_GB2312"/>
          <w:color w:val="000000" w:themeColor="text1"/>
          <w:sz w:val="32"/>
          <w:szCs w:val="32"/>
          <w:lang w:eastAsia="zh-CN"/>
          <w14:textFill>
            <w14:solidFill>
              <w14:schemeClr w14:val="tx1"/>
            </w14:solidFill>
          </w14:textFill>
        </w:rPr>
        <w:t>、</w:t>
      </w:r>
      <w:r>
        <w:rPr>
          <w:rFonts w:hint="eastAsia" w:ascii="楷体_GB2312" w:eastAsia="楷体_GB2312"/>
          <w:color w:val="000000" w:themeColor="text1"/>
          <w:sz w:val="32"/>
          <w:szCs w:val="32"/>
          <w:u w:val="none"/>
          <w:lang w:eastAsia="zh-CN"/>
          <w14:textFill>
            <w14:solidFill>
              <w14:schemeClr w14:val="tx1"/>
            </w14:solidFill>
          </w14:textFill>
        </w:rPr>
        <w:t>市文旅局、市卫健局</w:t>
      </w:r>
      <w:r>
        <w:rPr>
          <w:rFonts w:hint="eastAsia" w:ascii="楷体_GB2312" w:eastAsia="楷体_GB2312"/>
          <w:color w:val="000000" w:themeColor="text1"/>
          <w:sz w:val="32"/>
          <w:szCs w:val="32"/>
          <w:u w:val="none"/>
          <w:lang w:eastAsia="zh-CN"/>
          <w14:textFill>
            <w14:solidFill>
              <w14:schemeClr w14:val="tx1"/>
            </w14:solidFill>
          </w14:textFill>
        </w:rPr>
        <w:t>、市金融</w:t>
      </w:r>
      <w:r>
        <w:rPr>
          <w:rFonts w:hint="eastAsia" w:ascii="楷体_GB2312" w:eastAsia="楷体_GB2312"/>
          <w:color w:val="000000" w:themeColor="text1"/>
          <w:sz w:val="32"/>
          <w:szCs w:val="32"/>
          <w:u w:val="none"/>
          <w:lang w:val="en-US" w:eastAsia="zh-CN"/>
          <w14:textFill>
            <w14:solidFill>
              <w14:schemeClr w14:val="tx1"/>
            </w14:solidFill>
          </w14:textFill>
        </w:rPr>
        <w:t>运行监测</w:t>
      </w:r>
      <w:r>
        <w:rPr>
          <w:rFonts w:hint="eastAsia" w:ascii="楷体_GB2312" w:eastAsia="楷体_GB2312"/>
          <w:color w:val="000000" w:themeColor="text1"/>
          <w:sz w:val="32"/>
          <w:szCs w:val="32"/>
          <w:u w:val="none"/>
          <w:lang w:eastAsia="zh-CN"/>
          <w14:textFill>
            <w14:solidFill>
              <w14:schemeClr w14:val="tx1"/>
            </w14:solidFill>
          </w14:textFill>
        </w:rPr>
        <w:t>中心</w:t>
      </w:r>
      <w:r>
        <w:rPr>
          <w:rFonts w:hint="eastAsia" w:ascii="楷体_GB2312" w:eastAsia="楷体_GB2312"/>
          <w:color w:val="000000" w:themeColor="text1"/>
          <w:sz w:val="32"/>
          <w:szCs w:val="32"/>
          <w14:textFill>
            <w14:solidFill>
              <w14:schemeClr w14:val="tx1"/>
            </w14:solidFill>
          </w14:textFill>
        </w:rPr>
        <w:t>）</w:t>
      </w:r>
    </w:p>
    <w:p w14:paraId="45EE6134">
      <w:pPr>
        <w:spacing w:line="560" w:lineRule="exact"/>
        <w:ind w:firstLine="643" w:firstLineChars="200"/>
        <w:rPr>
          <w:rFonts w:ascii="楷体_GB2312" w:eastAsia="楷体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15.加强人才保障服务。</w:t>
      </w:r>
      <w:r>
        <w:rPr>
          <w:rFonts w:hint="eastAsia" w:ascii="仿宋_GB2312" w:eastAsia="仿宋_GB2312"/>
          <w:color w:val="000000" w:themeColor="text1"/>
          <w:sz w:val="32"/>
          <w:szCs w:val="32"/>
          <w14:textFill>
            <w14:solidFill>
              <w14:schemeClr w14:val="tx1"/>
            </w14:solidFill>
          </w14:textFill>
        </w:rPr>
        <w:t>大力实施“人才兴海”系列计划，整合集成各类人才服务政策与优质资源，为高层次人才在海创新创业提供全周期优惠政策与便捷高效服务。推动人才友好型城市建设，不断优化人才发展生态。</w:t>
      </w:r>
      <w:r>
        <w:rPr>
          <w:rFonts w:hint="eastAsia" w:ascii="楷体_GB2312" w:eastAsia="楷体_GB2312"/>
          <w:color w:val="000000" w:themeColor="text1"/>
          <w:sz w:val="32"/>
          <w:szCs w:val="32"/>
          <w14:textFill>
            <w14:solidFill>
              <w14:schemeClr w14:val="tx1"/>
            </w14:solidFill>
          </w14:textFill>
        </w:rPr>
        <w:t>（责任单位：</w:t>
      </w:r>
      <w:r>
        <w:rPr>
          <w:rFonts w:hint="eastAsia" w:ascii="楷体_GB2312" w:eastAsia="楷体_GB2312"/>
          <w:color w:val="000000" w:themeColor="text1"/>
          <w:sz w:val="32"/>
          <w:szCs w:val="32"/>
          <w:lang w:eastAsia="zh-CN"/>
          <w14:textFill>
            <w14:solidFill>
              <w14:schemeClr w14:val="tx1"/>
            </w14:solidFill>
          </w14:textFill>
        </w:rPr>
        <w:t>市委人才工作领导小组成员单位</w:t>
      </w:r>
      <w:r>
        <w:rPr>
          <w:rFonts w:hint="eastAsia" w:ascii="楷体_GB2312" w:eastAsia="楷体_GB2312"/>
          <w:color w:val="000000" w:themeColor="text1"/>
          <w:sz w:val="32"/>
          <w:szCs w:val="32"/>
          <w14:textFill>
            <w14:solidFill>
              <w14:schemeClr w14:val="tx1"/>
            </w14:solidFill>
          </w14:textFill>
        </w:rPr>
        <w:t>）</w:t>
      </w:r>
    </w:p>
    <w:p w14:paraId="12137A9B">
      <w:pPr>
        <w:spacing w:line="560" w:lineRule="exact"/>
        <w:ind w:firstLine="640" w:firstLineChars="200"/>
        <w:rPr>
          <w:rFonts w:hint="eastAsia" w:ascii="楷体_GB2312" w:hAnsi="黑体" w:eastAsia="楷体_GB2312"/>
          <w:color w:val="000000" w:themeColor="text1"/>
          <w:sz w:val="32"/>
          <w:szCs w:val="32"/>
          <w14:textFill>
            <w14:solidFill>
              <w14:schemeClr w14:val="tx1"/>
            </w14:solidFill>
          </w14:textFill>
        </w:rPr>
      </w:pPr>
      <w:r>
        <w:rPr>
          <w:rFonts w:hint="eastAsia" w:ascii="楷体_GB2312" w:hAnsi="黑体" w:eastAsia="楷体_GB2312"/>
          <w:color w:val="000000" w:themeColor="text1"/>
          <w:sz w:val="32"/>
          <w:szCs w:val="32"/>
          <w14:textFill>
            <w14:solidFill>
              <w14:schemeClr w14:val="tx1"/>
            </w14:solidFill>
          </w14:textFill>
        </w:rPr>
        <w:t>（六）强化技术要素市场化配置，加快推动科技成果转移转化</w:t>
      </w:r>
    </w:p>
    <w:p w14:paraId="4537978C">
      <w:pPr>
        <w:spacing w:line="560" w:lineRule="exact"/>
        <w:ind w:firstLine="643" w:firstLineChars="200"/>
        <w:rPr>
          <w:rFonts w:ascii="楷体_GB2312" w:eastAsia="楷体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16.搭建市场化成果转化平台。</w:t>
      </w:r>
      <w:r>
        <w:rPr>
          <w:rFonts w:hint="eastAsia" w:ascii="仿宋_GB2312" w:eastAsia="仿宋_GB2312"/>
          <w:color w:val="000000" w:themeColor="text1"/>
          <w:sz w:val="32"/>
          <w:szCs w:val="32"/>
          <w14:textFill>
            <w14:solidFill>
              <w14:schemeClr w14:val="tx1"/>
            </w14:solidFill>
          </w14:textFill>
        </w:rPr>
        <w:t>深化与武汉大学、北京理工大学、鲁东大学等高校院所协同联动，聚焦智慧遥感、海上发射、临近空间等重点领域，布局建设概念验证中心、中试服务平台、公共技术服务平台。主动融入“山东科技大市场”“烟台科技大市场”等资源共享平台，全力支持高校院所、优质人才团队的科研成果在我市落地生根、转化见效。大力培育技术转移服务机构，打造专业化技术经纪人（技术经理人）队伍。</w:t>
      </w:r>
      <w:r>
        <w:rPr>
          <w:rFonts w:hint="eastAsia" w:ascii="楷体_GB2312" w:eastAsia="楷体_GB2312"/>
          <w:color w:val="000000" w:themeColor="text1"/>
          <w:sz w:val="32"/>
          <w:szCs w:val="32"/>
          <w14:textFill>
            <w14:solidFill>
              <w14:schemeClr w14:val="tx1"/>
            </w14:solidFill>
          </w14:textFill>
        </w:rPr>
        <w:t>（</w:t>
      </w:r>
      <w:bookmarkStart w:id="5" w:name="_Hlk223548997"/>
      <w:r>
        <w:rPr>
          <w:rFonts w:hint="eastAsia" w:ascii="楷体_GB2312" w:eastAsia="楷体_GB2312"/>
          <w:color w:val="000000" w:themeColor="text1"/>
          <w:sz w:val="32"/>
          <w:szCs w:val="32"/>
          <w14:textFill>
            <w14:solidFill>
              <w14:schemeClr w14:val="tx1"/>
            </w14:solidFill>
          </w14:textFill>
        </w:rPr>
        <w:t>责任单位：市科技局</w:t>
      </w:r>
      <w:bookmarkEnd w:id="5"/>
      <w:r>
        <w:rPr>
          <w:rFonts w:hint="eastAsia" w:ascii="楷体_GB2312" w:eastAsia="楷体_GB2312"/>
          <w:color w:val="000000" w:themeColor="text1"/>
          <w:sz w:val="32"/>
          <w:szCs w:val="32"/>
          <w14:textFill>
            <w14:solidFill>
              <w14:schemeClr w14:val="tx1"/>
            </w14:solidFill>
          </w14:textFill>
        </w:rPr>
        <w:t>、市教体局、市人社局）</w:t>
      </w:r>
    </w:p>
    <w:p w14:paraId="699E6F36">
      <w:pPr>
        <w:widowControl/>
        <w:spacing w:line="560" w:lineRule="exact"/>
        <w:ind w:firstLine="643" w:firstLineChars="200"/>
        <w:rPr>
          <w:rFonts w:ascii="楷体_GB2312" w:eastAsia="楷体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17.创新科技金融模式。</w:t>
      </w:r>
      <w:r>
        <w:rPr>
          <w:rFonts w:hint="eastAsia" w:ascii="仿宋_GB2312" w:hAnsi="宋体" w:eastAsia="仿宋_GB2312" w:cs="宋体"/>
          <w:color w:val="000000" w:themeColor="text1"/>
          <w:kern w:val="0"/>
          <w:sz w:val="32"/>
          <w:szCs w:val="32"/>
          <w14:textFill>
            <w14:solidFill>
              <w14:schemeClr w14:val="tx1"/>
            </w14:solidFill>
          </w14:textFill>
          <w14:ligatures w14:val="none"/>
        </w:rPr>
        <w:t>大力推广使用科融信综合服务</w:t>
      </w:r>
      <w:r>
        <w:rPr>
          <w:rFonts w:ascii="仿宋_GB2312" w:hAnsi="宋体" w:eastAsia="仿宋_GB2312" w:cs="宋体"/>
          <w:color w:val="000000" w:themeColor="text1"/>
          <w:kern w:val="0"/>
          <w:sz w:val="32"/>
          <w:szCs w:val="32"/>
          <w14:textFill>
            <w14:solidFill>
              <w14:schemeClr w14:val="tx1"/>
            </w14:solidFill>
          </w14:textFill>
          <w14:ligatures w14:val="none"/>
        </w:rPr>
        <w:t>平台，</w:t>
      </w:r>
      <w:r>
        <w:rPr>
          <w:rFonts w:hint="eastAsia" w:ascii="仿宋_GB2312" w:hAnsi="宋体" w:eastAsia="仿宋_GB2312" w:cs="宋体"/>
          <w:color w:val="000000" w:themeColor="text1"/>
          <w:kern w:val="0"/>
          <w:sz w:val="32"/>
          <w:szCs w:val="32"/>
          <w14:textFill>
            <w14:solidFill>
              <w14:schemeClr w14:val="tx1"/>
            </w14:solidFill>
          </w14:textFill>
          <w14:ligatures w14:val="none"/>
        </w:rPr>
        <w:t>积极开展增信评价，</w:t>
      </w:r>
      <w:r>
        <w:rPr>
          <w:rFonts w:ascii="仿宋_GB2312" w:hAnsi="宋体" w:eastAsia="仿宋_GB2312" w:cs="宋体"/>
          <w:color w:val="000000" w:themeColor="text1"/>
          <w:kern w:val="0"/>
          <w:sz w:val="32"/>
          <w:szCs w:val="32"/>
          <w14:textFill>
            <w14:solidFill>
              <w14:schemeClr w14:val="tx1"/>
            </w14:solidFill>
          </w14:textFill>
          <w14:ligatures w14:val="none"/>
        </w:rPr>
        <w:t>为科技型企业融资提供支撑。构建科技担保体系，支持国资融资担保公司为科技型企业提供融资担保。支持开展科技保险服务，加大保险产品创新和推广力度</w:t>
      </w:r>
      <w:r>
        <w:rPr>
          <w:rFonts w:hint="eastAsia" w:ascii="仿宋_GB2312" w:hAnsi="宋体" w:eastAsia="仿宋_GB2312" w:cs="宋体"/>
          <w:color w:val="000000" w:themeColor="text1"/>
          <w:kern w:val="0"/>
          <w:sz w:val="32"/>
          <w:szCs w:val="32"/>
          <w14:textFill>
            <w14:solidFill>
              <w14:schemeClr w14:val="tx1"/>
            </w14:solidFill>
          </w14:textFill>
          <w14:ligatures w14:val="none"/>
        </w:rPr>
        <w:t>，引导保险公司推出符合我市产业特色的服务产品，争取纳入“鲁科保”险种支持范围</w:t>
      </w:r>
      <w:r>
        <w:rPr>
          <w:rFonts w:ascii="仿宋_GB2312" w:hAnsi="宋体" w:eastAsia="仿宋_GB2312" w:cs="宋体"/>
          <w:color w:val="000000" w:themeColor="text1"/>
          <w:kern w:val="0"/>
          <w:sz w:val="32"/>
          <w:szCs w:val="32"/>
          <w14:textFill>
            <w14:solidFill>
              <w14:schemeClr w14:val="tx1"/>
            </w14:solidFill>
          </w14:textFill>
          <w14:ligatures w14:val="none"/>
        </w:rPr>
        <w:t>。持续推进科技信</w:t>
      </w:r>
      <w:r>
        <w:rPr>
          <w:rFonts w:hint="eastAsia" w:ascii="仿宋_GB2312" w:hAnsi="宋体" w:eastAsia="仿宋_GB2312" w:cs="宋体"/>
          <w:color w:val="000000" w:themeColor="text1"/>
          <w:kern w:val="0"/>
          <w:sz w:val="32"/>
          <w:szCs w:val="32"/>
          <w14:textFill>
            <w14:solidFill>
              <w14:schemeClr w14:val="tx1"/>
            </w14:solidFill>
          </w14:textFill>
          <w14:ligatures w14:val="none"/>
        </w:rPr>
        <w:t>用</w:t>
      </w:r>
      <w:r>
        <w:rPr>
          <w:rFonts w:ascii="仿宋_GB2312" w:hAnsi="宋体" w:eastAsia="仿宋_GB2312" w:cs="宋体"/>
          <w:color w:val="000000" w:themeColor="text1"/>
          <w:kern w:val="0"/>
          <w:sz w:val="32"/>
          <w:szCs w:val="32"/>
          <w14:textFill>
            <w14:solidFill>
              <w14:schemeClr w14:val="tx1"/>
            </w14:solidFill>
          </w14:textFill>
          <w14:ligatures w14:val="none"/>
        </w:rPr>
        <w:t>贷</w:t>
      </w:r>
      <w:r>
        <w:rPr>
          <w:rFonts w:hint="eastAsia" w:ascii="仿宋_GB2312" w:hAnsi="宋体" w:eastAsia="仿宋_GB2312" w:cs="宋体"/>
          <w:color w:val="000000" w:themeColor="text1"/>
          <w:kern w:val="0"/>
          <w:sz w:val="32"/>
          <w:szCs w:val="32"/>
          <w14:textFill>
            <w14:solidFill>
              <w14:schemeClr w14:val="tx1"/>
            </w14:solidFill>
          </w14:textFill>
          <w14:ligatures w14:val="none"/>
        </w:rPr>
        <w:t>款</w:t>
      </w:r>
      <w:r>
        <w:rPr>
          <w:rFonts w:ascii="仿宋_GB2312" w:hAnsi="宋体" w:eastAsia="仿宋_GB2312" w:cs="宋体"/>
          <w:color w:val="000000" w:themeColor="text1"/>
          <w:kern w:val="0"/>
          <w:sz w:val="32"/>
          <w:szCs w:val="32"/>
          <w14:textFill>
            <w14:solidFill>
              <w14:schemeClr w14:val="tx1"/>
            </w14:solidFill>
          </w14:textFill>
          <w14:ligatures w14:val="none"/>
        </w:rPr>
        <w:t>风险补偿机制，每年引导金融机构发放科技贷款</w:t>
      </w:r>
      <w:r>
        <w:rPr>
          <w:rFonts w:hint="eastAsia" w:ascii="仿宋_GB2312" w:hAnsi="宋体" w:eastAsia="仿宋_GB2312" w:cs="宋体"/>
          <w:color w:val="000000" w:themeColor="text1"/>
          <w:kern w:val="0"/>
          <w:sz w:val="32"/>
          <w:szCs w:val="32"/>
          <w14:textFill>
            <w14:solidFill>
              <w14:schemeClr w14:val="tx1"/>
            </w14:solidFill>
          </w14:textFill>
          <w14:ligatures w14:val="none"/>
        </w:rPr>
        <w:t>2</w:t>
      </w:r>
      <w:r>
        <w:rPr>
          <w:rFonts w:ascii="仿宋_GB2312" w:hAnsi="宋体" w:eastAsia="仿宋_GB2312" w:cs="宋体"/>
          <w:color w:val="000000" w:themeColor="text1"/>
          <w:kern w:val="0"/>
          <w:sz w:val="32"/>
          <w:szCs w:val="32"/>
          <w14:textFill>
            <w14:solidFill>
              <w14:schemeClr w14:val="tx1"/>
            </w14:solidFill>
          </w14:textFill>
          <w14:ligatures w14:val="none"/>
        </w:rPr>
        <w:t>亿元</w:t>
      </w:r>
      <w:r>
        <w:rPr>
          <w:rFonts w:hint="eastAsia" w:ascii="仿宋_GB2312" w:hAnsi="宋体" w:eastAsia="仿宋_GB2312" w:cs="宋体"/>
          <w:color w:val="000000" w:themeColor="text1"/>
          <w:kern w:val="0"/>
          <w:sz w:val="32"/>
          <w:szCs w:val="32"/>
          <w14:textFill>
            <w14:solidFill>
              <w14:schemeClr w14:val="tx1"/>
            </w14:solidFill>
          </w14:textFill>
          <w14:ligatures w14:val="none"/>
        </w:rPr>
        <w:t>以上。</w:t>
      </w:r>
      <w:r>
        <w:rPr>
          <w:rFonts w:hint="eastAsia" w:ascii="楷体_GB2312" w:eastAsia="楷体_GB2312"/>
          <w:color w:val="000000" w:themeColor="text1"/>
          <w:sz w:val="32"/>
          <w:szCs w:val="32"/>
          <w14:textFill>
            <w14:solidFill>
              <w14:schemeClr w14:val="tx1"/>
            </w14:solidFill>
          </w14:textFill>
        </w:rPr>
        <w:t>（责任单位：市科技局、市财政局、市金融运行监测中心）</w:t>
      </w:r>
    </w:p>
    <w:p w14:paraId="07301909">
      <w:pPr>
        <w:spacing w:line="560" w:lineRule="exact"/>
        <w:ind w:firstLine="643" w:firstLineChars="200"/>
        <w:rPr>
          <w:rFonts w:ascii="楷体_GB2312" w:eastAsia="楷体_GB2312"/>
          <w:color w:val="000000" w:themeColor="text1"/>
          <w:sz w:val="32"/>
          <w:szCs w:val="32"/>
          <w14:textFill>
            <w14:solidFill>
              <w14:schemeClr w14:val="tx1"/>
            </w14:solidFill>
          </w14:textFill>
        </w:rPr>
      </w:pPr>
      <w:r>
        <w:rPr>
          <w:rFonts w:hint="eastAsia" w:ascii="仿宋_GB2312" w:hAnsi="宋体" w:eastAsia="仿宋_GB2312" w:cs="宋体"/>
          <w:b/>
          <w:bCs/>
          <w:color w:val="000000" w:themeColor="text1"/>
          <w:kern w:val="0"/>
          <w:sz w:val="32"/>
          <w:szCs w:val="32"/>
          <w14:textFill>
            <w14:solidFill>
              <w14:schemeClr w14:val="tx1"/>
            </w14:solidFill>
          </w14:textFill>
          <w14:ligatures w14:val="none"/>
        </w:rPr>
        <w:t>18.强化知识产权保护运用。</w:t>
      </w:r>
      <w:r>
        <w:rPr>
          <w:rFonts w:hint="eastAsia" w:ascii="仿宋_GB2312" w:hAnsi="宋体" w:eastAsia="仿宋_GB2312" w:cs="宋体"/>
          <w:color w:val="000000" w:themeColor="text1"/>
          <w:kern w:val="0"/>
          <w:sz w:val="32"/>
          <w:szCs w:val="32"/>
          <w14:textFill>
            <w14:solidFill>
              <w14:schemeClr w14:val="tx1"/>
            </w14:solidFill>
          </w14:textFill>
          <w14:ligatures w14:val="none"/>
        </w:rPr>
        <w:t>引导企业开展专利导航，强化专利布局和高效运用，组建专利池，支持企业利用知识产权质押融资。</w:t>
      </w:r>
      <w:r>
        <w:rPr>
          <w:rFonts w:hint="eastAsia" w:ascii="仿宋_GB2312" w:hAnsi="宋体" w:eastAsia="仿宋_GB2312" w:cs="宋体"/>
          <w:color w:val="000000" w:themeColor="text1"/>
          <w:kern w:val="0"/>
          <w:sz w:val="32"/>
          <w:szCs w:val="32"/>
          <w14:textFill>
            <w14:solidFill>
              <w14:schemeClr w14:val="tx1"/>
            </w14:solidFill>
          </w14:textFill>
          <w14:ligatures w14:val="none"/>
        </w:rPr>
        <w:t>提升计量检定、检验检测综合服务能力水平，为中小微企业提供优质高效的技术服务</w:t>
      </w:r>
      <w:r>
        <w:rPr>
          <w:rFonts w:hint="eastAsia" w:ascii="仿宋_GB2312" w:hAnsi="宋体" w:eastAsia="仿宋_GB2312" w:cs="宋体"/>
          <w:color w:val="000000" w:themeColor="text1"/>
          <w:kern w:val="0"/>
          <w:sz w:val="32"/>
          <w:szCs w:val="32"/>
          <w14:textFill>
            <w14:solidFill>
              <w14:schemeClr w14:val="tx1"/>
            </w14:solidFill>
          </w14:textFill>
          <w14:ligatures w14:val="none"/>
        </w:rPr>
        <w:t>。</w:t>
      </w:r>
      <w:r>
        <w:rPr>
          <w:rFonts w:hint="eastAsia" w:ascii="楷体_GB2312" w:eastAsia="楷体_GB2312"/>
          <w:color w:val="000000" w:themeColor="text1"/>
          <w:sz w:val="32"/>
          <w:szCs w:val="32"/>
          <w14:textFill>
            <w14:solidFill>
              <w14:schemeClr w14:val="tx1"/>
            </w14:solidFill>
          </w14:textFill>
        </w:rPr>
        <w:t>（责任单位：市市场监管局</w:t>
      </w:r>
      <w:r>
        <w:rPr>
          <w:rFonts w:hint="eastAsia" w:ascii="楷体_GB2312" w:eastAsia="楷体_GB2312"/>
          <w:color w:val="000000" w:themeColor="text1"/>
          <w:sz w:val="32"/>
          <w:szCs w:val="32"/>
          <w:lang w:eastAsia="zh-CN"/>
          <w14:textFill>
            <w14:solidFill>
              <w14:schemeClr w14:val="tx1"/>
            </w14:solidFill>
          </w14:textFill>
        </w:rPr>
        <w:t>、</w:t>
      </w:r>
      <w:r>
        <w:rPr>
          <w:rFonts w:hint="eastAsia" w:ascii="楷体_GB2312" w:eastAsia="楷体_GB2312"/>
          <w:color w:val="000000" w:themeColor="text1"/>
          <w:sz w:val="32"/>
          <w:szCs w:val="32"/>
          <w:lang w:val="en-US" w:eastAsia="zh-CN"/>
          <w14:textFill>
            <w14:solidFill>
              <w14:schemeClr w14:val="tx1"/>
            </w14:solidFill>
          </w14:textFill>
        </w:rPr>
        <w:t>市检验检测中心</w:t>
      </w:r>
      <w:r>
        <w:rPr>
          <w:rFonts w:hint="eastAsia" w:ascii="楷体_GB2312" w:eastAsia="楷体_GB2312"/>
          <w:color w:val="000000" w:themeColor="text1"/>
          <w:sz w:val="32"/>
          <w:szCs w:val="32"/>
          <w14:textFill>
            <w14:solidFill>
              <w14:schemeClr w14:val="tx1"/>
            </w14:solidFill>
          </w14:textFill>
        </w:rPr>
        <w:t>）</w:t>
      </w:r>
    </w:p>
    <w:p w14:paraId="5469C632">
      <w:pPr>
        <w:pStyle w:val="4"/>
        <w:widowControl/>
        <w:spacing w:beforeAutospacing="0" w:afterAutospacing="0" w:line="560" w:lineRule="exact"/>
        <w:ind w:firstLine="640" w:firstLineChars="200"/>
        <w:jc w:val="both"/>
        <w:rPr>
          <w:rFonts w:hint="eastAsia" w:ascii="楷体_GB2312" w:hAnsi="黑体" w:eastAsia="楷体_GB2312"/>
          <w:color w:val="000000" w:themeColor="text1"/>
          <w:sz w:val="32"/>
          <w:szCs w:val="32"/>
          <w14:textFill>
            <w14:solidFill>
              <w14:schemeClr w14:val="tx1"/>
            </w14:solidFill>
          </w14:textFill>
        </w:rPr>
      </w:pPr>
      <w:r>
        <w:rPr>
          <w:rFonts w:hint="eastAsia" w:ascii="楷体_GB2312" w:hAnsi="黑体" w:eastAsia="楷体_GB2312"/>
          <w:color w:val="000000" w:themeColor="text1"/>
          <w:sz w:val="32"/>
          <w:szCs w:val="32"/>
          <w14:textFill>
            <w14:solidFill>
              <w14:schemeClr w14:val="tx1"/>
            </w14:solidFill>
          </w14:textFill>
        </w:rPr>
        <w:t>（七）强化科技创新治理改革，加快优化全过程创新生态</w:t>
      </w:r>
    </w:p>
    <w:p w14:paraId="7AFC3886">
      <w:pPr>
        <w:pStyle w:val="4"/>
        <w:widowControl/>
        <w:spacing w:beforeAutospacing="0" w:afterAutospacing="0" w:line="560" w:lineRule="exact"/>
        <w:ind w:firstLine="643" w:firstLineChars="200"/>
        <w:jc w:val="both"/>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19.深化科技评价综合改革。</w:t>
      </w:r>
      <w:r>
        <w:rPr>
          <w:rFonts w:hint="eastAsia" w:ascii="仿宋_GB2312" w:eastAsia="仿宋_GB2312"/>
          <w:color w:val="000000" w:themeColor="text1"/>
          <w:sz w:val="32"/>
          <w:szCs w:val="32"/>
          <w14:textFill>
            <w14:solidFill>
              <w14:schemeClr w14:val="tx1"/>
            </w14:solidFill>
          </w14:textFill>
        </w:rPr>
        <w:t>全面落实科技成果评价改革工作，组织参加烟台市科技创新成果竞赛评选，遴选出一批支撑引领产业高质量发展的科技创新成果，强化科技创新成果激励导向，对授奖成果优先推荐省级以上科学技术奖，优先支持申报课题项目。</w:t>
      </w:r>
      <w:r>
        <w:rPr>
          <w:rFonts w:hint="eastAsia" w:ascii="楷体_GB2312" w:hAnsi="Times New Roman" w:eastAsia="楷体_GB2312"/>
          <w:color w:val="000000" w:themeColor="text1"/>
          <w:kern w:val="2"/>
          <w:sz w:val="32"/>
          <w:szCs w:val="32"/>
          <w14:textFill>
            <w14:solidFill>
              <w14:schemeClr w14:val="tx1"/>
            </w14:solidFill>
          </w14:textFill>
          <w14:ligatures w14:val="standardContextual"/>
        </w:rPr>
        <w:t>（责任单位：市科技局）</w:t>
      </w:r>
    </w:p>
    <w:p w14:paraId="27994671">
      <w:pPr>
        <w:pStyle w:val="4"/>
        <w:widowControl/>
        <w:spacing w:beforeAutospacing="0" w:afterAutospacing="0" w:line="560" w:lineRule="exact"/>
        <w:ind w:firstLine="643" w:firstLineChars="200"/>
        <w:jc w:val="both"/>
        <w:rPr>
          <w:rFonts w:ascii="楷体_GB2312" w:hAnsi="Times New Roman" w:eastAsia="楷体_GB2312"/>
          <w:color w:val="000000" w:themeColor="text1"/>
          <w:kern w:val="2"/>
          <w:sz w:val="32"/>
          <w:szCs w:val="32"/>
          <w14:textFill>
            <w14:solidFill>
              <w14:schemeClr w14:val="tx1"/>
            </w14:solidFill>
          </w14:textFill>
          <w14:ligatures w14:val="standardContextual"/>
        </w:rPr>
      </w:pPr>
      <w:r>
        <w:rPr>
          <w:rFonts w:hint="eastAsia" w:ascii="仿宋_GB2312" w:eastAsia="仿宋_GB2312"/>
          <w:b/>
          <w:bCs/>
          <w:color w:val="000000" w:themeColor="text1"/>
          <w:sz w:val="32"/>
          <w:szCs w:val="32"/>
          <w14:textFill>
            <w14:solidFill>
              <w14:schemeClr w14:val="tx1"/>
            </w14:solidFill>
          </w14:textFill>
        </w:rPr>
        <w:t>20.推动科技招商。</w:t>
      </w:r>
      <w:r>
        <w:rPr>
          <w:rFonts w:hint="eastAsia" w:ascii="仿宋_GB2312" w:eastAsia="仿宋_GB2312"/>
          <w:color w:val="000000" w:themeColor="text1"/>
          <w:sz w:val="32"/>
          <w:szCs w:val="32"/>
          <w14:textFill>
            <w14:solidFill>
              <w14:schemeClr w14:val="tx1"/>
            </w14:solidFill>
          </w14:textFill>
        </w:rPr>
        <w:t>精准施策推进科技招商，强化全流程保障力度，以市场化思维与专业化路径，靶向招引高科技企业及科技人才创业项目。积极鼓励专业社会化组织、第三方招商猎头机构发挥资源优势，聚焦我市创新发展需求，定向引进优质重大产业技术创新项目。对符合条件的各类企业项目，优先推荐申报国家、省市重点研发计划，助力项目加速落地转化。</w:t>
      </w:r>
      <w:r>
        <w:rPr>
          <w:rFonts w:hint="eastAsia" w:ascii="楷体_GB2312" w:hAnsi="Times New Roman" w:eastAsia="楷体_GB2312"/>
          <w:color w:val="000000" w:themeColor="text1"/>
          <w:kern w:val="2"/>
          <w:sz w:val="32"/>
          <w:szCs w:val="32"/>
          <w14:textFill>
            <w14:solidFill>
              <w14:schemeClr w14:val="tx1"/>
            </w14:solidFill>
          </w14:textFill>
          <w14:ligatures w14:val="standardContextual"/>
        </w:rPr>
        <w:t>（责任单位：市科技局、市财政局、市发改局、市工信局</w:t>
      </w:r>
      <w:r>
        <w:rPr>
          <w:rFonts w:hint="eastAsia" w:ascii="楷体_GB2312" w:hAnsi="Times New Roman" w:eastAsia="楷体_GB2312"/>
          <w:color w:val="000000" w:themeColor="text1"/>
          <w:kern w:val="2"/>
          <w:sz w:val="32"/>
          <w:szCs w:val="32"/>
          <w:lang w:eastAsia="zh-CN"/>
          <w14:textFill>
            <w14:solidFill>
              <w14:schemeClr w14:val="tx1"/>
            </w14:solidFill>
          </w14:textFill>
          <w14:ligatures w14:val="standardContextual"/>
        </w:rPr>
        <w:t>、</w:t>
      </w:r>
      <w:r>
        <w:rPr>
          <w:rFonts w:hint="eastAsia" w:ascii="楷体_GB2312" w:hAnsi="Times New Roman" w:eastAsia="楷体_GB2312"/>
          <w:color w:val="000000" w:themeColor="text1"/>
          <w:kern w:val="2"/>
          <w:sz w:val="32"/>
          <w:szCs w:val="32"/>
          <w14:textFill>
            <w14:solidFill>
              <w14:schemeClr w14:val="tx1"/>
            </w14:solidFill>
          </w14:textFill>
          <w14:ligatures w14:val="standardContextual"/>
        </w:rPr>
        <w:t>市投资促进中心</w:t>
      </w:r>
      <w:r>
        <w:rPr>
          <w:rFonts w:hint="eastAsia" w:ascii="楷体_GB2312" w:hAnsi="Times New Roman" w:eastAsia="楷体_GB2312"/>
          <w:color w:val="000000" w:themeColor="text1"/>
          <w:kern w:val="2"/>
          <w:sz w:val="32"/>
          <w:szCs w:val="32"/>
          <w14:textFill>
            <w14:solidFill>
              <w14:schemeClr w14:val="tx1"/>
            </w14:solidFill>
          </w14:textFill>
          <w14:ligatures w14:val="standardContextual"/>
        </w:rPr>
        <w:t>）</w:t>
      </w:r>
    </w:p>
    <w:p w14:paraId="72D803A4">
      <w:pPr>
        <w:pStyle w:val="4"/>
        <w:widowControl/>
        <w:spacing w:beforeAutospacing="0" w:afterAutospacing="0" w:line="560" w:lineRule="exact"/>
        <w:ind w:firstLine="643" w:firstLineChars="200"/>
        <w:jc w:val="both"/>
        <w:rPr>
          <w:rFonts w:ascii="楷体_GB2312" w:hAnsi="Times New Roman" w:eastAsia="楷体_GB2312"/>
          <w:color w:val="000000" w:themeColor="text1"/>
          <w:kern w:val="2"/>
          <w:sz w:val="32"/>
          <w:szCs w:val="32"/>
          <w14:textFill>
            <w14:solidFill>
              <w14:schemeClr w14:val="tx1"/>
            </w14:solidFill>
          </w14:textFill>
          <w14:ligatures w14:val="standardContextual"/>
        </w:rPr>
      </w:pPr>
      <w:r>
        <w:rPr>
          <w:rFonts w:hint="eastAsia" w:ascii="仿宋_GB2312" w:eastAsia="仿宋_GB2312"/>
          <w:b/>
          <w:bCs/>
          <w:color w:val="000000" w:themeColor="text1"/>
          <w:sz w:val="32"/>
          <w:szCs w:val="32"/>
          <w14:textFill>
            <w14:solidFill>
              <w14:schemeClr w14:val="tx1"/>
            </w14:solidFill>
          </w14:textFill>
        </w:rPr>
        <w:t>21.厚植优良创新生态。</w:t>
      </w:r>
      <w:r>
        <w:rPr>
          <w:rFonts w:hint="eastAsia" w:ascii="仿宋_GB2312" w:eastAsia="仿宋_GB2312"/>
          <w:color w:val="000000" w:themeColor="text1"/>
          <w:sz w:val="32"/>
          <w:szCs w:val="32"/>
          <w14:textFill>
            <w14:solidFill>
              <w14:schemeClr w14:val="tx1"/>
            </w14:solidFill>
          </w14:textFill>
        </w:rPr>
        <w:t>大力弘扬科学家精神，深入宣传创新创业先进典型，健全容错免责机制，全力营造鼓励创新、宽容失败的良好发展环境。着力培育勇于探索、开放包容的创新文化，树立崇尚创新、锐意进取的价值理念，涵养敢为人先、敢闯敢试的时代风尚。同时，广泛开展科普教育活动，推动科学知识普及深化，全面提升全民科学素养，为创新发展注入源源不断的活力。</w:t>
      </w:r>
      <w:r>
        <w:rPr>
          <w:rFonts w:hint="eastAsia" w:ascii="楷体_GB2312" w:hAnsi="Times New Roman" w:eastAsia="楷体_GB2312"/>
          <w:color w:val="000000" w:themeColor="text1"/>
          <w:kern w:val="2"/>
          <w:sz w:val="32"/>
          <w:szCs w:val="32"/>
          <w14:textFill>
            <w14:solidFill>
              <w14:schemeClr w14:val="tx1"/>
            </w14:solidFill>
          </w14:textFill>
          <w14:ligatures w14:val="standardContextual"/>
        </w:rPr>
        <w:t>（责任单位：市科技局、市科协）</w:t>
      </w:r>
    </w:p>
    <w:p w14:paraId="622E345A">
      <w:pPr>
        <w:pStyle w:val="4"/>
        <w:widowControl/>
        <w:spacing w:beforeAutospacing="0" w:afterAutospacing="0" w:line="560" w:lineRule="exact"/>
        <w:ind w:firstLine="640" w:firstLineChars="200"/>
        <w:jc w:val="both"/>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三、支持措施</w:t>
      </w:r>
    </w:p>
    <w:p w14:paraId="3285229A">
      <w:pPr>
        <w:pStyle w:val="4"/>
        <w:widowControl/>
        <w:spacing w:beforeAutospacing="0" w:afterAutospacing="0" w:line="560" w:lineRule="exact"/>
        <w:ind w:firstLine="643" w:firstLineChars="200"/>
        <w:jc w:val="both"/>
        <w:rPr>
          <w:rFonts w:ascii="楷体_GB2312" w:hAnsi="Times New Roman" w:eastAsia="楷体_GB2312"/>
          <w:color w:val="000000" w:themeColor="text1"/>
          <w:kern w:val="2"/>
          <w:sz w:val="32"/>
          <w:szCs w:val="32"/>
          <w14:textFill>
            <w14:solidFill>
              <w14:schemeClr w14:val="tx1"/>
            </w14:solidFill>
          </w14:textFill>
          <w14:ligatures w14:val="standardContextual"/>
        </w:rPr>
      </w:pPr>
      <w:r>
        <w:rPr>
          <w:rFonts w:hint="eastAsia" w:ascii="仿宋_GB2312" w:eastAsia="仿宋_GB2312"/>
          <w:b/>
          <w:bCs/>
          <w:color w:val="000000" w:themeColor="text1"/>
          <w:sz w:val="32"/>
          <w:szCs w:val="32"/>
          <w14:textFill>
            <w14:solidFill>
              <w14:schemeClr w14:val="tx1"/>
            </w14:solidFill>
          </w14:textFill>
        </w:rPr>
        <w:t>1.强化关键核心技术攻关。</w:t>
      </w:r>
      <w:r>
        <w:rPr>
          <w:rFonts w:hint="eastAsia" w:ascii="仿宋_GB2312" w:eastAsia="仿宋_GB2312"/>
          <w:color w:val="000000" w:themeColor="text1"/>
          <w:sz w:val="32"/>
          <w:szCs w:val="32"/>
          <w14:textFill>
            <w14:solidFill>
              <w14:schemeClr w14:val="tx1"/>
            </w14:solidFill>
          </w14:textFill>
        </w:rPr>
        <w:t>聚焦“2+4”现代化产业体系优势领域与短板弱项，系统梳理产业链技术攻关导向清单，健全项目申报储备库，按照“常年受理、定期凝练、动态更新”原则，建立清单与项目库动态调整机制，推动科技项目从被动筛选向主动布局转变，提升科研攻关的精准性、科学性和实效性。导向清单及项目储备库将作为申报国家、省、市重点研发计划的重要依据，对入库优质项目优先予以推荐支持。</w:t>
      </w:r>
    </w:p>
    <w:p w14:paraId="5A1963A8">
      <w:pPr>
        <w:pStyle w:val="4"/>
        <w:widowControl/>
        <w:spacing w:beforeAutospacing="0" w:afterAutospacing="0" w:line="560" w:lineRule="exact"/>
        <w:ind w:firstLine="643" w:firstLineChars="200"/>
        <w:jc w:val="both"/>
        <w:rPr>
          <w:rFonts w:ascii="楷体_GB2312" w:hAnsi="Times New Roman" w:eastAsia="楷体_GB2312"/>
          <w:color w:val="000000" w:themeColor="text1"/>
          <w:kern w:val="2"/>
          <w:sz w:val="32"/>
          <w:szCs w:val="32"/>
          <w14:textFill>
            <w14:solidFill>
              <w14:schemeClr w14:val="tx1"/>
            </w14:solidFill>
          </w14:textFill>
          <w14:ligatures w14:val="standardContextual"/>
        </w:rPr>
      </w:pPr>
      <w:r>
        <w:rPr>
          <w:rFonts w:hint="eastAsia" w:ascii="仿宋_GB2312" w:hAnsi="黑体" w:eastAsia="仿宋_GB2312"/>
          <w:b/>
          <w:bCs/>
          <w:color w:val="000000" w:themeColor="text1"/>
          <w:sz w:val="32"/>
          <w:szCs w:val="32"/>
          <w14:textFill>
            <w14:solidFill>
              <w14:schemeClr w14:val="tx1"/>
            </w14:solidFill>
          </w14:textFill>
        </w:rPr>
        <w:t>2.</w:t>
      </w:r>
      <w:r>
        <w:rPr>
          <w:rFonts w:hint="eastAsia" w:ascii="仿宋_GB2312" w:eastAsia="仿宋_GB2312"/>
          <w:b/>
          <w:bCs/>
          <w:color w:val="000000" w:themeColor="text1"/>
          <w:sz w:val="32"/>
          <w:szCs w:val="32"/>
          <w14:textFill>
            <w14:solidFill>
              <w14:schemeClr w14:val="tx1"/>
            </w14:solidFill>
          </w14:textFill>
        </w:rPr>
        <w:t>培育壮大高企群体。</w:t>
      </w:r>
      <w:r>
        <w:rPr>
          <w:rFonts w:hint="eastAsia" w:ascii="仿宋_GB2312" w:eastAsia="仿宋_GB2312"/>
          <w:color w:val="000000" w:themeColor="text1"/>
          <w:sz w:val="32"/>
          <w:szCs w:val="32"/>
          <w14:textFill>
            <w14:solidFill>
              <w14:schemeClr w14:val="tx1"/>
            </w14:solidFill>
          </w14:textFill>
        </w:rPr>
        <w:t>强化科技型企业梯次培育，加快推动高新技术企业“规模化”扩张、规上企业“高新化”转型。对新获批的科技领军企业，给予一次性最高30万元奖励；对新认定、新迁入的规上高新技术企业给予最高10万元奖励，新认定、新迁入的规下高新技术企业给予最高5万元奖励，重新认定的规上、规下高新技术企业分别给予3万元、1万元奖励，到2028年全市高新技术企业数量突破1</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0家。</w:t>
      </w:r>
      <w:bookmarkStart w:id="6" w:name="_Hlk224392440"/>
    </w:p>
    <w:bookmarkEnd w:id="6"/>
    <w:p w14:paraId="5C6C6911">
      <w:pPr>
        <w:pStyle w:val="4"/>
        <w:widowControl/>
        <w:spacing w:beforeAutospacing="0" w:afterAutospacing="0" w:line="560" w:lineRule="exact"/>
        <w:ind w:firstLine="643" w:firstLineChars="200"/>
        <w:jc w:val="both"/>
        <w:rPr>
          <w:rFonts w:ascii="楷体_GB2312" w:hAnsi="Times New Roman" w:eastAsia="楷体_GB2312"/>
          <w:color w:val="000000" w:themeColor="text1"/>
          <w:kern w:val="2"/>
          <w:sz w:val="32"/>
          <w:szCs w:val="32"/>
          <w14:textFill>
            <w14:solidFill>
              <w14:schemeClr w14:val="tx1"/>
            </w14:solidFill>
          </w14:textFill>
          <w14:ligatures w14:val="standardContextual"/>
        </w:rPr>
      </w:pPr>
      <w:r>
        <w:rPr>
          <w:rFonts w:hint="eastAsia" w:ascii="仿宋_GB2312" w:hAnsi="黑体" w:eastAsia="仿宋_GB2312"/>
          <w:b/>
          <w:bCs/>
          <w:color w:val="000000" w:themeColor="text1"/>
          <w:sz w:val="32"/>
          <w:szCs w:val="32"/>
          <w14:textFill>
            <w14:solidFill>
              <w14:schemeClr w14:val="tx1"/>
            </w14:solidFill>
          </w14:textFill>
        </w:rPr>
        <w:t>3.</w:t>
      </w:r>
      <w:r>
        <w:rPr>
          <w:rFonts w:hint="eastAsia" w:ascii="仿宋_GB2312" w:eastAsia="仿宋_GB2312"/>
          <w:b/>
          <w:bCs/>
          <w:color w:val="000000" w:themeColor="text1"/>
          <w:sz w:val="32"/>
          <w:szCs w:val="32"/>
          <w14:textFill>
            <w14:solidFill>
              <w14:schemeClr w14:val="tx1"/>
            </w14:solidFill>
          </w14:textFill>
        </w:rPr>
        <w:t>支持企业开展高质量研发。</w:t>
      </w:r>
      <w:r>
        <w:rPr>
          <w:rFonts w:hint="eastAsia" w:ascii="仿宋_GB2312" w:eastAsia="仿宋_GB2312"/>
          <w:color w:val="000000" w:themeColor="text1"/>
          <w:sz w:val="32"/>
          <w:szCs w:val="32"/>
          <w14:textFill>
            <w14:solidFill>
              <w14:schemeClr w14:val="tx1"/>
            </w14:solidFill>
          </w14:textFill>
        </w:rPr>
        <w:t>建立企业研发投入递增奖励机制，引导规上企业加大研发投入力度，根据企业研发投入规模、增速及占比，实行差异化补助政策。对年度研发费用达到100万元以上，且占营收比重达到3%以上，按照每年研发费用增长幅度最高给予增长额的3%，单户企业每年最高20万元补助。</w:t>
      </w:r>
    </w:p>
    <w:p w14:paraId="153D474C">
      <w:pPr>
        <w:pStyle w:val="4"/>
        <w:widowControl/>
        <w:spacing w:beforeAutospacing="0" w:afterAutospacing="0" w:line="560" w:lineRule="exact"/>
        <w:ind w:firstLine="643" w:firstLineChars="200"/>
        <w:jc w:val="both"/>
        <w:rPr>
          <w:rFonts w:ascii="楷体_GB2312" w:hAnsi="Times New Roman" w:eastAsia="楷体_GB2312"/>
          <w:color w:val="000000" w:themeColor="text1"/>
          <w:kern w:val="2"/>
          <w:sz w:val="32"/>
          <w:szCs w:val="32"/>
          <w14:textFill>
            <w14:solidFill>
              <w14:schemeClr w14:val="tx1"/>
            </w14:solidFill>
          </w14:textFill>
          <w14:ligatures w14:val="standardContextual"/>
        </w:rPr>
      </w:pPr>
      <w:r>
        <w:rPr>
          <w:rFonts w:hint="eastAsia" w:ascii="仿宋_GB2312" w:eastAsia="仿宋_GB2312"/>
          <w:b/>
          <w:bCs/>
          <w:color w:val="000000" w:themeColor="text1"/>
          <w:sz w:val="32"/>
          <w:szCs w:val="32"/>
          <w14:textFill>
            <w14:solidFill>
              <w14:schemeClr w14:val="tx1"/>
            </w14:solidFill>
          </w14:textFill>
        </w:rPr>
        <w:t>4.构建高能级重大创新平台。</w:t>
      </w:r>
      <w:r>
        <w:rPr>
          <w:rFonts w:hint="eastAsia" w:ascii="仿宋_GB2312" w:eastAsia="仿宋_GB2312"/>
          <w:color w:val="000000" w:themeColor="text1"/>
          <w:sz w:val="32"/>
          <w:szCs w:val="32"/>
          <w14:textFill>
            <w14:solidFill>
              <w14:schemeClr w14:val="tx1"/>
            </w14:solidFill>
          </w14:textFill>
        </w:rPr>
        <w:t>支持以市政府名义引进和建设高校院所、研发机构、实验室等，打造一批高能级科创平台和创新集聚区，开展原创前沿科学研究、颠覆性技术与产业关键核心技术创新，打造全市战略科技力量。按照相关政策、协议规定等给予资金支持。</w:t>
      </w:r>
      <w:bookmarkStart w:id="7" w:name="_Hlk224392482"/>
    </w:p>
    <w:bookmarkEnd w:id="7"/>
    <w:p w14:paraId="45785294">
      <w:pPr>
        <w:pStyle w:val="4"/>
        <w:widowControl/>
        <w:spacing w:beforeAutospacing="0" w:afterAutospacing="0" w:line="560" w:lineRule="exact"/>
        <w:ind w:firstLine="643" w:firstLineChars="200"/>
        <w:jc w:val="both"/>
        <w:rPr>
          <w:rFonts w:ascii="楷体_GB2312" w:hAnsi="Times New Roman" w:eastAsia="楷体_GB2312"/>
          <w:color w:val="000000" w:themeColor="text1"/>
          <w:kern w:val="2"/>
          <w:sz w:val="32"/>
          <w:szCs w:val="32"/>
          <w14:textFill>
            <w14:solidFill>
              <w14:schemeClr w14:val="tx1"/>
            </w14:solidFill>
          </w14:textFill>
          <w14:ligatures w14:val="standardContextual"/>
        </w:rPr>
      </w:pPr>
      <w:r>
        <w:rPr>
          <w:rFonts w:hint="eastAsia" w:ascii="仿宋_GB2312" w:eastAsia="仿宋_GB2312"/>
          <w:b/>
          <w:bCs/>
          <w:color w:val="000000" w:themeColor="text1"/>
          <w:sz w:val="32"/>
          <w:szCs w:val="32"/>
          <w14:textFill>
            <w14:solidFill>
              <w14:schemeClr w14:val="tx1"/>
            </w14:solidFill>
          </w14:textFill>
        </w:rPr>
        <w:t>5.打造高水平技术创新平台。</w:t>
      </w:r>
      <w:r>
        <w:rPr>
          <w:rFonts w:hint="eastAsia" w:ascii="仿宋_GB2312" w:eastAsia="仿宋_GB2312"/>
          <w:color w:val="000000" w:themeColor="text1"/>
          <w:sz w:val="32"/>
          <w:szCs w:val="32"/>
          <w14:textFill>
            <w14:solidFill>
              <w14:schemeClr w14:val="tx1"/>
            </w14:solidFill>
          </w14:textFill>
        </w:rPr>
        <w:t>支持建设重点实验室、技术创新中心、临床医学研究中心、工程研究中心等创新平台，凝聚创新资源，提升源头创新、技术创新支撑能力。对新获批的国家级重点实验室、技术创新中心、制造业创新中心、产业创新中心、临床医学研究中心、工程研究中心、企业技术中心，给予牵头建设单位最高100万元补助；对新获批的省级重点实验室、技术创新中心、工程研究中心、临床医学研究中心等平台，给予牵头建设单位最高30万元补助；对新获批的市级重点实验室、技术创新中心、临床医学研究中心等平台，给予牵头建设单位最高10万元补助。</w:t>
      </w:r>
    </w:p>
    <w:p w14:paraId="257EDB60">
      <w:pPr>
        <w:pStyle w:val="4"/>
        <w:widowControl/>
        <w:spacing w:beforeAutospacing="0" w:afterAutospacing="0" w:line="560" w:lineRule="exact"/>
        <w:ind w:firstLine="643" w:firstLineChars="200"/>
        <w:jc w:val="both"/>
        <w:rPr>
          <w:rFonts w:ascii="楷体_GB2312" w:hAnsi="Times New Roman" w:eastAsia="楷体_GB2312"/>
          <w:color w:val="000000" w:themeColor="text1"/>
          <w:kern w:val="2"/>
          <w:sz w:val="32"/>
          <w:szCs w:val="32"/>
          <w14:textFill>
            <w14:solidFill>
              <w14:schemeClr w14:val="tx1"/>
            </w14:solidFill>
          </w14:textFill>
          <w14:ligatures w14:val="standardContextual"/>
        </w:rPr>
      </w:pPr>
      <w:r>
        <w:rPr>
          <w:rFonts w:hint="eastAsia" w:ascii="仿宋_GB2312" w:eastAsia="仿宋_GB2312"/>
          <w:b/>
          <w:bCs/>
          <w:color w:val="000000" w:themeColor="text1"/>
          <w:sz w:val="32"/>
          <w:szCs w:val="32"/>
          <w14:textFill>
            <w14:solidFill>
              <w14:schemeClr w14:val="tx1"/>
            </w14:solidFill>
          </w14:textFill>
        </w:rPr>
        <w:t>6.建设高质量孵化载体。</w:t>
      </w:r>
      <w:r>
        <w:rPr>
          <w:rFonts w:hint="eastAsia" w:ascii="仿宋_GB2312" w:eastAsia="仿宋_GB2312"/>
          <w:color w:val="000000" w:themeColor="text1"/>
          <w:sz w:val="32"/>
          <w:szCs w:val="32"/>
          <w14:textFill>
            <w14:solidFill>
              <w14:schemeClr w14:val="tx1"/>
            </w14:solidFill>
          </w14:textFill>
        </w:rPr>
        <w:t>完善“培育—孵化—成长”全流程服务体系，加速创新孵化育成，提升对科技型企业的服务能力。对新认定的国家级、省级大学科技园，分别给予最高100万元、30万元补助；对新认定的国家级、省级、市级科技型企业孵化器，分别给予运营机构最高100万元、30万元、10万元资金补助。</w:t>
      </w:r>
    </w:p>
    <w:p w14:paraId="0EB2C5B9">
      <w:pPr>
        <w:pStyle w:val="4"/>
        <w:widowControl/>
        <w:spacing w:beforeAutospacing="0" w:afterAutospacing="0" w:line="560" w:lineRule="exact"/>
        <w:ind w:firstLine="643" w:firstLineChars="200"/>
        <w:jc w:val="both"/>
        <w:rPr>
          <w:rFonts w:ascii="楷体_GB2312" w:hAnsi="Times New Roman" w:eastAsia="楷体_GB2312"/>
          <w:color w:val="000000" w:themeColor="text1"/>
          <w:kern w:val="2"/>
          <w:sz w:val="32"/>
          <w:szCs w:val="32"/>
          <w14:textFill>
            <w14:solidFill>
              <w14:schemeClr w14:val="tx1"/>
            </w14:solidFill>
          </w14:textFill>
          <w14:ligatures w14:val="standardContextual"/>
        </w:rPr>
      </w:pPr>
      <w:r>
        <w:rPr>
          <w:rFonts w:hint="eastAsia" w:ascii="仿宋_GB2312" w:eastAsia="仿宋_GB2312"/>
          <w:b/>
          <w:bCs/>
          <w:color w:val="000000" w:themeColor="text1"/>
          <w:sz w:val="32"/>
          <w:szCs w:val="32"/>
          <w14:textFill>
            <w14:solidFill>
              <w14:schemeClr w14:val="tx1"/>
            </w14:solidFill>
          </w14:textFill>
        </w:rPr>
        <w:t>7.布局建设中试服务平台。</w:t>
      </w:r>
      <w:r>
        <w:rPr>
          <w:rFonts w:hint="eastAsia" w:ascii="仿宋_GB2312" w:eastAsia="仿宋_GB2312"/>
          <w:color w:val="000000" w:themeColor="text1"/>
          <w:sz w:val="32"/>
          <w:szCs w:val="32"/>
          <w14:textFill>
            <w14:solidFill>
              <w14:schemeClr w14:val="tx1"/>
            </w14:solidFill>
          </w14:textFill>
        </w:rPr>
        <w:t>聚焦产业创新发展需求，支持建设概念验证平台、中试平台等服务平台，着力强化平台专业服务能力，完善功能服务体系。对新认定的省级、市级概念验证中心，分别给予牵头建设单位最高30万元、10万元补助；对新认定的省级、市级中试示范基地，分别给予牵头建设单位最高30万元、10万元补助。</w:t>
      </w:r>
      <w:r>
        <w:rPr>
          <w:rFonts w:hint="eastAsia" w:ascii="楷体_GB2312" w:hAnsi="Times New Roman" w:eastAsia="楷体_GB2312"/>
          <w:color w:val="000000" w:themeColor="text1"/>
          <w:kern w:val="2"/>
          <w:sz w:val="32"/>
          <w:szCs w:val="32"/>
          <w14:textFill>
            <w14:solidFill>
              <w14:schemeClr w14:val="tx1"/>
            </w14:solidFill>
          </w14:textFill>
          <w14:ligatures w14:val="standardContextual"/>
        </w:rPr>
        <w:t xml:space="preserve"> </w:t>
      </w:r>
    </w:p>
    <w:p w14:paraId="7B58077F">
      <w:pPr>
        <w:pStyle w:val="4"/>
        <w:widowControl/>
        <w:spacing w:beforeAutospacing="0" w:afterAutospacing="0"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以上同一单位（或建设主体）建设一个或多个平台载体的,同一领域按从优不重复原则享受资金支持。</w:t>
      </w:r>
    </w:p>
    <w:p w14:paraId="7B24834D">
      <w:pPr>
        <w:pStyle w:val="4"/>
        <w:widowControl/>
        <w:spacing w:beforeAutospacing="0" w:afterAutospacing="0" w:line="560" w:lineRule="exact"/>
        <w:ind w:firstLine="643" w:firstLineChars="200"/>
        <w:rPr>
          <w:rFonts w:ascii="楷体_GB2312" w:hAnsi="Times New Roman" w:eastAsia="楷体_GB2312"/>
          <w:color w:val="000000" w:themeColor="text1"/>
          <w:kern w:val="2"/>
          <w:sz w:val="32"/>
          <w:szCs w:val="32"/>
          <w14:textFill>
            <w14:solidFill>
              <w14:schemeClr w14:val="tx1"/>
            </w14:solidFill>
          </w14:textFill>
          <w14:ligatures w14:val="standardContextual"/>
        </w:rPr>
      </w:pPr>
      <w:r>
        <w:rPr>
          <w:rFonts w:hint="eastAsia" w:ascii="仿宋_GB2312" w:eastAsia="仿宋_GB2312"/>
          <w:b/>
          <w:bCs/>
          <w:color w:val="000000" w:themeColor="text1"/>
          <w:sz w:val="32"/>
          <w:szCs w:val="32"/>
          <w14:textFill>
            <w14:solidFill>
              <w14:schemeClr w14:val="tx1"/>
            </w14:solidFill>
          </w14:textFill>
        </w:rPr>
        <w:t>8.加快科技成果转移转化。</w:t>
      </w:r>
      <w:r>
        <w:rPr>
          <w:rFonts w:hint="eastAsia" w:ascii="仿宋_GB2312" w:eastAsia="仿宋_GB2312"/>
          <w:color w:val="000000" w:themeColor="text1"/>
          <w:sz w:val="32"/>
          <w:szCs w:val="32"/>
          <w14:textFill>
            <w14:solidFill>
              <w14:schemeClr w14:val="tx1"/>
            </w14:solidFill>
          </w14:textFill>
        </w:rPr>
        <w:t>建立科技成果转化激励引导机制，畅通科技成果转化渠道，推动科技成果转化为现实生产力。对获得国家、省市各类科技奖励的成果，实行分级分类配套奖励：对获得国家科技进步奖特等奖的，采取“一事一议”方式给予专项奖励；对获得国家科技奖一等奖、二等奖的第一完成单位（完成人），分别给予最高100万元、50万元配套奖励；对获得省科技奖的第一完成单位（完成人），给予最高30万元奖励；对烟台市科技创新成果竞赛获一等奖、二等奖的第一完成单位（完成人），分别给予最高5万元、3万元的配套奖励。对新认定的省级、市级技术转移服务机构，分别给予最高30万元、10万元补助。</w:t>
      </w:r>
    </w:p>
    <w:p w14:paraId="2B00B18A">
      <w:pPr>
        <w:pStyle w:val="4"/>
        <w:widowControl/>
        <w:spacing w:beforeAutospacing="0" w:afterAutospacing="0" w:line="560" w:lineRule="exact"/>
        <w:ind w:firstLine="643" w:firstLineChars="200"/>
        <w:jc w:val="both"/>
        <w:rPr>
          <w:rFonts w:ascii="楷体_GB2312" w:hAnsi="Times New Roman" w:eastAsia="楷体_GB2312"/>
          <w:color w:val="000000" w:themeColor="text1"/>
          <w:kern w:val="2"/>
          <w:sz w:val="32"/>
          <w:szCs w:val="32"/>
          <w14:textFill>
            <w14:solidFill>
              <w14:schemeClr w14:val="tx1"/>
            </w14:solidFill>
          </w14:textFill>
          <w14:ligatures w14:val="standardContextual"/>
        </w:rPr>
      </w:pPr>
      <w:r>
        <w:rPr>
          <w:rFonts w:hint="eastAsia" w:ascii="仿宋_GB2312" w:eastAsia="仿宋_GB2312"/>
          <w:b/>
          <w:bCs/>
          <w:color w:val="000000" w:themeColor="text1"/>
          <w:sz w:val="32"/>
          <w:szCs w:val="32"/>
          <w14:textFill>
            <w14:solidFill>
              <w14:schemeClr w14:val="tx1"/>
            </w14:solidFill>
          </w14:textFill>
        </w:rPr>
        <w:t>9.开展科技股权投资。</w:t>
      </w:r>
      <w:r>
        <w:rPr>
          <w:rFonts w:hint="eastAsia" w:ascii="仿宋_GB2312" w:eastAsia="仿宋_GB2312"/>
          <w:color w:val="000000" w:themeColor="text1"/>
          <w:sz w:val="32"/>
          <w:szCs w:val="32"/>
          <w14:textFill>
            <w14:solidFill>
              <w14:schemeClr w14:val="tx1"/>
            </w14:solidFill>
          </w14:textFill>
        </w:rPr>
        <w:t>充分发挥财政资金的引导作用，创新采用“股权直投”“拨投结合”“先投后股”等多元化投入方式，坚持“投早、投小、投长期、投硬科技”导向，重点支持具有引领带动作用、关系经济社会长远发展的重大成果产业化项目，单个项目最高支持1000万元。</w:t>
      </w:r>
    </w:p>
    <w:p w14:paraId="2D9B58B2">
      <w:pPr>
        <w:pStyle w:val="4"/>
        <w:widowControl/>
        <w:spacing w:beforeAutospacing="0" w:afterAutospacing="0" w:line="560" w:lineRule="exact"/>
        <w:ind w:firstLine="640" w:firstLineChars="200"/>
        <w:jc w:val="both"/>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四、保障措施</w:t>
      </w:r>
    </w:p>
    <w:p w14:paraId="73A182D6">
      <w:pPr>
        <w:pStyle w:val="4"/>
        <w:widowControl/>
        <w:spacing w:beforeAutospacing="0" w:afterAutospacing="0" w:line="560" w:lineRule="exact"/>
        <w:ind w:firstLine="640" w:firstLineChars="200"/>
        <w:jc w:val="both"/>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市科技局要进一步强化科技创新工作的组织领导，健全完善“大科技”工作机制，全面贯彻落实《中华人民共和国科学技术进步法》《山东省科学技术进步条例》《烟台市科技创新促进条例》等规范性文件，统筹推进实施意见和调度机制。市财政局要将科技创新作为财政支出重点领域，保障科学技术经费投入的总体水平，支持技术攻关和成果转化、科创平台和科技型企业培育；要将研发投入情况与科技资源配置紧密挂钩，引导高校院所和企业加大研发投入。各有关部门要坚持“项目跟着规划走、要素跟着项目走”的原则，将科技创新类重大项目、重大平台用地结合国土空间规划统筹布局，对纳入省重大项目清单的市级以上重点科技创新项目优先保障新增用地指标。</w:t>
      </w:r>
    </w:p>
    <w:sectPr>
      <w:footerReference r:id="rId3" w:type="default"/>
      <w:pgSz w:w="11906" w:h="16838"/>
      <w:pgMar w:top="1440" w:right="1871" w:bottom="1440" w:left="192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3033512"/>
      <w:docPartObj>
        <w:docPartGallery w:val="autotext"/>
      </w:docPartObj>
    </w:sdtPr>
    <w:sdtContent>
      <w:p w14:paraId="000AC2B7">
        <w:pPr>
          <w:pStyle w:val="2"/>
          <w:jc w:val="center"/>
        </w:pPr>
        <w:r>
          <w:fldChar w:fldCharType="begin"/>
        </w:r>
        <w:r>
          <w:instrText xml:space="preserve">PAGE   \* MERGEFORMAT</w:instrText>
        </w:r>
        <w:r>
          <w:fldChar w:fldCharType="separate"/>
        </w:r>
        <w:r>
          <w:rPr>
            <w:lang w:val="zh-CN"/>
          </w:rPr>
          <w:t>2</w:t>
        </w:r>
        <w:r>
          <w:fldChar w:fldCharType="end"/>
        </w:r>
      </w:p>
    </w:sdtContent>
  </w:sdt>
  <w:p w14:paraId="14FA433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7A1"/>
    <w:rsid w:val="00003316"/>
    <w:rsid w:val="00010C56"/>
    <w:rsid w:val="00015F55"/>
    <w:rsid w:val="00021467"/>
    <w:rsid w:val="00043713"/>
    <w:rsid w:val="000519B5"/>
    <w:rsid w:val="00057633"/>
    <w:rsid w:val="00060981"/>
    <w:rsid w:val="000709F2"/>
    <w:rsid w:val="00074685"/>
    <w:rsid w:val="0007548E"/>
    <w:rsid w:val="00084487"/>
    <w:rsid w:val="00085E5B"/>
    <w:rsid w:val="0009170F"/>
    <w:rsid w:val="0009543D"/>
    <w:rsid w:val="000C1396"/>
    <w:rsid w:val="000E69D3"/>
    <w:rsid w:val="000E76AA"/>
    <w:rsid w:val="000E7D4A"/>
    <w:rsid w:val="000F2294"/>
    <w:rsid w:val="0010326C"/>
    <w:rsid w:val="00111C4E"/>
    <w:rsid w:val="00137E8E"/>
    <w:rsid w:val="00141257"/>
    <w:rsid w:val="0014397C"/>
    <w:rsid w:val="001459E6"/>
    <w:rsid w:val="00146B8E"/>
    <w:rsid w:val="001656D5"/>
    <w:rsid w:val="00182DBE"/>
    <w:rsid w:val="00187AC9"/>
    <w:rsid w:val="001906FE"/>
    <w:rsid w:val="00194F16"/>
    <w:rsid w:val="0019716C"/>
    <w:rsid w:val="001A71F9"/>
    <w:rsid w:val="001E1127"/>
    <w:rsid w:val="001E53F2"/>
    <w:rsid w:val="001F21AF"/>
    <w:rsid w:val="001F4BD4"/>
    <w:rsid w:val="001F4C12"/>
    <w:rsid w:val="00206D3B"/>
    <w:rsid w:val="0022198C"/>
    <w:rsid w:val="00235B2C"/>
    <w:rsid w:val="00236229"/>
    <w:rsid w:val="00237BD7"/>
    <w:rsid w:val="002466BC"/>
    <w:rsid w:val="00256027"/>
    <w:rsid w:val="0026508F"/>
    <w:rsid w:val="002A44A7"/>
    <w:rsid w:val="002A6698"/>
    <w:rsid w:val="002A715E"/>
    <w:rsid w:val="002B197E"/>
    <w:rsid w:val="002B307E"/>
    <w:rsid w:val="002C658D"/>
    <w:rsid w:val="002D2BB0"/>
    <w:rsid w:val="002D5DB7"/>
    <w:rsid w:val="002E0D79"/>
    <w:rsid w:val="002F250B"/>
    <w:rsid w:val="002F3746"/>
    <w:rsid w:val="00302FBE"/>
    <w:rsid w:val="00306643"/>
    <w:rsid w:val="00306FD0"/>
    <w:rsid w:val="00310312"/>
    <w:rsid w:val="003110FC"/>
    <w:rsid w:val="0032208D"/>
    <w:rsid w:val="0034177E"/>
    <w:rsid w:val="00344E20"/>
    <w:rsid w:val="003463A6"/>
    <w:rsid w:val="003560A6"/>
    <w:rsid w:val="0035787F"/>
    <w:rsid w:val="00363C86"/>
    <w:rsid w:val="00375BCC"/>
    <w:rsid w:val="003766B4"/>
    <w:rsid w:val="003825BA"/>
    <w:rsid w:val="0039504F"/>
    <w:rsid w:val="0039702A"/>
    <w:rsid w:val="003A53B4"/>
    <w:rsid w:val="003B59D9"/>
    <w:rsid w:val="003B5FFA"/>
    <w:rsid w:val="003C7B00"/>
    <w:rsid w:val="003D2DF8"/>
    <w:rsid w:val="003E7042"/>
    <w:rsid w:val="003F3358"/>
    <w:rsid w:val="003F5964"/>
    <w:rsid w:val="00420C3B"/>
    <w:rsid w:val="00421553"/>
    <w:rsid w:val="00430B56"/>
    <w:rsid w:val="00433AA1"/>
    <w:rsid w:val="0043500C"/>
    <w:rsid w:val="0044378D"/>
    <w:rsid w:val="004449FE"/>
    <w:rsid w:val="00457D16"/>
    <w:rsid w:val="00462BF2"/>
    <w:rsid w:val="004707B3"/>
    <w:rsid w:val="00473F24"/>
    <w:rsid w:val="00475A56"/>
    <w:rsid w:val="00482C85"/>
    <w:rsid w:val="004856A3"/>
    <w:rsid w:val="00486AF2"/>
    <w:rsid w:val="004907BF"/>
    <w:rsid w:val="00492E17"/>
    <w:rsid w:val="004A4A8B"/>
    <w:rsid w:val="004A4BFD"/>
    <w:rsid w:val="004B10A3"/>
    <w:rsid w:val="004B1610"/>
    <w:rsid w:val="004C2061"/>
    <w:rsid w:val="004C6322"/>
    <w:rsid w:val="004D28E2"/>
    <w:rsid w:val="004D684A"/>
    <w:rsid w:val="004E4EC0"/>
    <w:rsid w:val="004F306D"/>
    <w:rsid w:val="004F6C1D"/>
    <w:rsid w:val="00501D62"/>
    <w:rsid w:val="0051037A"/>
    <w:rsid w:val="00510EE6"/>
    <w:rsid w:val="0051529F"/>
    <w:rsid w:val="005250E8"/>
    <w:rsid w:val="0052753F"/>
    <w:rsid w:val="005303C8"/>
    <w:rsid w:val="005403E0"/>
    <w:rsid w:val="00546069"/>
    <w:rsid w:val="0055182B"/>
    <w:rsid w:val="00554230"/>
    <w:rsid w:val="005712EC"/>
    <w:rsid w:val="00580AB0"/>
    <w:rsid w:val="00582084"/>
    <w:rsid w:val="005836A5"/>
    <w:rsid w:val="00586B3E"/>
    <w:rsid w:val="00586E4F"/>
    <w:rsid w:val="00593ECD"/>
    <w:rsid w:val="005B7A90"/>
    <w:rsid w:val="005D3B0C"/>
    <w:rsid w:val="005D7EEA"/>
    <w:rsid w:val="005E2A14"/>
    <w:rsid w:val="005E431E"/>
    <w:rsid w:val="005F0529"/>
    <w:rsid w:val="005F2A1F"/>
    <w:rsid w:val="00614395"/>
    <w:rsid w:val="00623057"/>
    <w:rsid w:val="00624D1A"/>
    <w:rsid w:val="00645C11"/>
    <w:rsid w:val="0065158E"/>
    <w:rsid w:val="00655F3C"/>
    <w:rsid w:val="00665657"/>
    <w:rsid w:val="00665C8B"/>
    <w:rsid w:val="00673180"/>
    <w:rsid w:val="00676174"/>
    <w:rsid w:val="00676ABF"/>
    <w:rsid w:val="006828B6"/>
    <w:rsid w:val="00696493"/>
    <w:rsid w:val="006A04D7"/>
    <w:rsid w:val="006A29FB"/>
    <w:rsid w:val="006B5D43"/>
    <w:rsid w:val="006C4016"/>
    <w:rsid w:val="006D2CEF"/>
    <w:rsid w:val="006D5499"/>
    <w:rsid w:val="006D6608"/>
    <w:rsid w:val="006E14A3"/>
    <w:rsid w:val="006E2B61"/>
    <w:rsid w:val="006E4B60"/>
    <w:rsid w:val="006E7D5D"/>
    <w:rsid w:val="0070533C"/>
    <w:rsid w:val="00706082"/>
    <w:rsid w:val="00706C05"/>
    <w:rsid w:val="00711C6D"/>
    <w:rsid w:val="0071284E"/>
    <w:rsid w:val="00714CC5"/>
    <w:rsid w:val="0071558A"/>
    <w:rsid w:val="00723983"/>
    <w:rsid w:val="0072518F"/>
    <w:rsid w:val="00740F83"/>
    <w:rsid w:val="00741386"/>
    <w:rsid w:val="00751883"/>
    <w:rsid w:val="0076097E"/>
    <w:rsid w:val="00761B0D"/>
    <w:rsid w:val="00764C98"/>
    <w:rsid w:val="00785849"/>
    <w:rsid w:val="00785A71"/>
    <w:rsid w:val="0079401E"/>
    <w:rsid w:val="007A307E"/>
    <w:rsid w:val="007A46FB"/>
    <w:rsid w:val="007D135F"/>
    <w:rsid w:val="007D6469"/>
    <w:rsid w:val="007E3A8C"/>
    <w:rsid w:val="007E6082"/>
    <w:rsid w:val="008007F9"/>
    <w:rsid w:val="00800B39"/>
    <w:rsid w:val="0080226B"/>
    <w:rsid w:val="008128B0"/>
    <w:rsid w:val="00820921"/>
    <w:rsid w:val="00820D0A"/>
    <w:rsid w:val="0082282F"/>
    <w:rsid w:val="00822B3F"/>
    <w:rsid w:val="00844B86"/>
    <w:rsid w:val="00847F13"/>
    <w:rsid w:val="00851E96"/>
    <w:rsid w:val="0086043E"/>
    <w:rsid w:val="008735E6"/>
    <w:rsid w:val="008744DD"/>
    <w:rsid w:val="0087632A"/>
    <w:rsid w:val="008768F0"/>
    <w:rsid w:val="008814BF"/>
    <w:rsid w:val="008847E6"/>
    <w:rsid w:val="008A7139"/>
    <w:rsid w:val="008A7FB9"/>
    <w:rsid w:val="008B274D"/>
    <w:rsid w:val="008B7280"/>
    <w:rsid w:val="008C179D"/>
    <w:rsid w:val="008C4C13"/>
    <w:rsid w:val="008D11D4"/>
    <w:rsid w:val="008D4BC1"/>
    <w:rsid w:val="008E1E18"/>
    <w:rsid w:val="008F4243"/>
    <w:rsid w:val="008F7C8B"/>
    <w:rsid w:val="009075B1"/>
    <w:rsid w:val="00911F15"/>
    <w:rsid w:val="0091642C"/>
    <w:rsid w:val="00920296"/>
    <w:rsid w:val="009203D7"/>
    <w:rsid w:val="0092081B"/>
    <w:rsid w:val="00922BC6"/>
    <w:rsid w:val="00926813"/>
    <w:rsid w:val="0093186D"/>
    <w:rsid w:val="009336FF"/>
    <w:rsid w:val="00936ACA"/>
    <w:rsid w:val="00943E21"/>
    <w:rsid w:val="00951BE0"/>
    <w:rsid w:val="00955671"/>
    <w:rsid w:val="0095574C"/>
    <w:rsid w:val="00965CD1"/>
    <w:rsid w:val="00975CC4"/>
    <w:rsid w:val="00980840"/>
    <w:rsid w:val="0098150E"/>
    <w:rsid w:val="009A41C8"/>
    <w:rsid w:val="009A542E"/>
    <w:rsid w:val="009B67E8"/>
    <w:rsid w:val="009C5CD3"/>
    <w:rsid w:val="009C6369"/>
    <w:rsid w:val="009D0483"/>
    <w:rsid w:val="009D1536"/>
    <w:rsid w:val="009D5C31"/>
    <w:rsid w:val="009E063C"/>
    <w:rsid w:val="009F50F5"/>
    <w:rsid w:val="009F6D1F"/>
    <w:rsid w:val="009F7463"/>
    <w:rsid w:val="009F7597"/>
    <w:rsid w:val="00A00897"/>
    <w:rsid w:val="00A018D8"/>
    <w:rsid w:val="00A03F7E"/>
    <w:rsid w:val="00A06CC3"/>
    <w:rsid w:val="00A1004C"/>
    <w:rsid w:val="00A2304F"/>
    <w:rsid w:val="00A27A1A"/>
    <w:rsid w:val="00A311A1"/>
    <w:rsid w:val="00A569FE"/>
    <w:rsid w:val="00A57CB1"/>
    <w:rsid w:val="00A64D54"/>
    <w:rsid w:val="00A7147C"/>
    <w:rsid w:val="00A740EE"/>
    <w:rsid w:val="00A77D26"/>
    <w:rsid w:val="00A87794"/>
    <w:rsid w:val="00A96547"/>
    <w:rsid w:val="00AA29E7"/>
    <w:rsid w:val="00AA29EF"/>
    <w:rsid w:val="00AA422D"/>
    <w:rsid w:val="00AB1E54"/>
    <w:rsid w:val="00AB4C13"/>
    <w:rsid w:val="00AB5FCD"/>
    <w:rsid w:val="00AC37E1"/>
    <w:rsid w:val="00AC5DE1"/>
    <w:rsid w:val="00AD036D"/>
    <w:rsid w:val="00AD3DC5"/>
    <w:rsid w:val="00AE1444"/>
    <w:rsid w:val="00AE1E78"/>
    <w:rsid w:val="00AE6050"/>
    <w:rsid w:val="00AE65A8"/>
    <w:rsid w:val="00AF6C64"/>
    <w:rsid w:val="00B0273B"/>
    <w:rsid w:val="00B07840"/>
    <w:rsid w:val="00B21EBB"/>
    <w:rsid w:val="00B27BDE"/>
    <w:rsid w:val="00B338D0"/>
    <w:rsid w:val="00B35039"/>
    <w:rsid w:val="00B35350"/>
    <w:rsid w:val="00B361F7"/>
    <w:rsid w:val="00B36CBE"/>
    <w:rsid w:val="00B44323"/>
    <w:rsid w:val="00B561FD"/>
    <w:rsid w:val="00B56F14"/>
    <w:rsid w:val="00B60BCA"/>
    <w:rsid w:val="00B624B2"/>
    <w:rsid w:val="00B63C25"/>
    <w:rsid w:val="00B72A00"/>
    <w:rsid w:val="00B8342B"/>
    <w:rsid w:val="00BA4A4A"/>
    <w:rsid w:val="00BB05C3"/>
    <w:rsid w:val="00BC1821"/>
    <w:rsid w:val="00BC7C23"/>
    <w:rsid w:val="00BD2B9D"/>
    <w:rsid w:val="00BD6E9C"/>
    <w:rsid w:val="00BF2F0D"/>
    <w:rsid w:val="00BF43F9"/>
    <w:rsid w:val="00C30DDD"/>
    <w:rsid w:val="00C35446"/>
    <w:rsid w:val="00C378A8"/>
    <w:rsid w:val="00C4080A"/>
    <w:rsid w:val="00C45756"/>
    <w:rsid w:val="00C5404F"/>
    <w:rsid w:val="00C91F38"/>
    <w:rsid w:val="00CA5DC9"/>
    <w:rsid w:val="00CB1B08"/>
    <w:rsid w:val="00CC1A1D"/>
    <w:rsid w:val="00CC4A9B"/>
    <w:rsid w:val="00CC5766"/>
    <w:rsid w:val="00CC682D"/>
    <w:rsid w:val="00CC73FC"/>
    <w:rsid w:val="00CD3CF6"/>
    <w:rsid w:val="00CD6949"/>
    <w:rsid w:val="00CE049A"/>
    <w:rsid w:val="00CE7FC6"/>
    <w:rsid w:val="00CF34B9"/>
    <w:rsid w:val="00CF614F"/>
    <w:rsid w:val="00D01F0D"/>
    <w:rsid w:val="00D05557"/>
    <w:rsid w:val="00D10707"/>
    <w:rsid w:val="00D125AB"/>
    <w:rsid w:val="00D137ED"/>
    <w:rsid w:val="00D13B57"/>
    <w:rsid w:val="00D234CF"/>
    <w:rsid w:val="00D249C1"/>
    <w:rsid w:val="00D25BFD"/>
    <w:rsid w:val="00D33C48"/>
    <w:rsid w:val="00D37A54"/>
    <w:rsid w:val="00D45A52"/>
    <w:rsid w:val="00D51D84"/>
    <w:rsid w:val="00D57466"/>
    <w:rsid w:val="00D620F0"/>
    <w:rsid w:val="00D7711D"/>
    <w:rsid w:val="00D94582"/>
    <w:rsid w:val="00D95896"/>
    <w:rsid w:val="00D95A96"/>
    <w:rsid w:val="00DA6929"/>
    <w:rsid w:val="00DB341F"/>
    <w:rsid w:val="00DC00CA"/>
    <w:rsid w:val="00DC381C"/>
    <w:rsid w:val="00DD05F7"/>
    <w:rsid w:val="00DD18E4"/>
    <w:rsid w:val="00DD2337"/>
    <w:rsid w:val="00DD4186"/>
    <w:rsid w:val="00DD5465"/>
    <w:rsid w:val="00DE6A0D"/>
    <w:rsid w:val="00DF5CD6"/>
    <w:rsid w:val="00DF7CD6"/>
    <w:rsid w:val="00E04972"/>
    <w:rsid w:val="00E077A1"/>
    <w:rsid w:val="00E10651"/>
    <w:rsid w:val="00E14070"/>
    <w:rsid w:val="00E14301"/>
    <w:rsid w:val="00E47A76"/>
    <w:rsid w:val="00E47DDB"/>
    <w:rsid w:val="00E53E8A"/>
    <w:rsid w:val="00E5724E"/>
    <w:rsid w:val="00E6026D"/>
    <w:rsid w:val="00E629ED"/>
    <w:rsid w:val="00E63505"/>
    <w:rsid w:val="00E65C37"/>
    <w:rsid w:val="00E66448"/>
    <w:rsid w:val="00E75FE1"/>
    <w:rsid w:val="00E77552"/>
    <w:rsid w:val="00E80F27"/>
    <w:rsid w:val="00E8389B"/>
    <w:rsid w:val="00E85D04"/>
    <w:rsid w:val="00E86F47"/>
    <w:rsid w:val="00E95D1C"/>
    <w:rsid w:val="00EA2A68"/>
    <w:rsid w:val="00EA4916"/>
    <w:rsid w:val="00EA50C4"/>
    <w:rsid w:val="00EA52BE"/>
    <w:rsid w:val="00EB54C9"/>
    <w:rsid w:val="00EB62A4"/>
    <w:rsid w:val="00EC429D"/>
    <w:rsid w:val="00EC5C1F"/>
    <w:rsid w:val="00EC6669"/>
    <w:rsid w:val="00ED0217"/>
    <w:rsid w:val="00ED1F27"/>
    <w:rsid w:val="00ED2774"/>
    <w:rsid w:val="00ED7804"/>
    <w:rsid w:val="00ED79D9"/>
    <w:rsid w:val="00EE12F4"/>
    <w:rsid w:val="00EE19D2"/>
    <w:rsid w:val="00EE5F48"/>
    <w:rsid w:val="00EE6D4B"/>
    <w:rsid w:val="00F0052B"/>
    <w:rsid w:val="00F016E5"/>
    <w:rsid w:val="00F06E41"/>
    <w:rsid w:val="00F1293A"/>
    <w:rsid w:val="00F15F18"/>
    <w:rsid w:val="00F239C5"/>
    <w:rsid w:val="00F24FD5"/>
    <w:rsid w:val="00F265A0"/>
    <w:rsid w:val="00F27FDA"/>
    <w:rsid w:val="00F37C60"/>
    <w:rsid w:val="00F43F53"/>
    <w:rsid w:val="00F5683F"/>
    <w:rsid w:val="00F626E7"/>
    <w:rsid w:val="00F64E0A"/>
    <w:rsid w:val="00F764B4"/>
    <w:rsid w:val="00F91085"/>
    <w:rsid w:val="00FB3066"/>
    <w:rsid w:val="00FB443E"/>
    <w:rsid w:val="00FB54D9"/>
    <w:rsid w:val="00FC3327"/>
    <w:rsid w:val="00FD7D09"/>
    <w:rsid w:val="00FE5FEC"/>
    <w:rsid w:val="00FF431D"/>
    <w:rsid w:val="06D5614F"/>
    <w:rsid w:val="0A81257F"/>
    <w:rsid w:val="1EDA6343"/>
    <w:rsid w:val="2D0D3E5C"/>
    <w:rsid w:val="2D3C4EA8"/>
    <w:rsid w:val="49E3540C"/>
    <w:rsid w:val="54651EEA"/>
    <w:rsid w:val="634107B8"/>
    <w:rsid w:val="698F1514"/>
    <w:rsid w:val="71194A04"/>
    <w:rsid w:val="71C6006D"/>
    <w:rsid w:val="7AC747A3"/>
    <w:rsid w:val="7FDC1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standardContextual"/>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asciiTheme="minorHAnsi" w:hAnsiTheme="minorHAnsi" w:eastAsiaTheme="minorEastAsia"/>
      <w:kern w:val="0"/>
      <w:sz w:val="24"/>
      <w14:ligatures w14:val="none"/>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0"/>
    <w:rPr>
      <w:sz w:val="18"/>
      <w:szCs w:val="18"/>
    </w:rPr>
  </w:style>
  <w:style w:type="character" w:customStyle="1" w:styleId="9">
    <w:name w:val="页脚 字符"/>
    <w:basedOn w:val="7"/>
    <w:link w:val="2"/>
    <w:qFormat/>
    <w:uiPriority w:val="99"/>
    <w:rPr>
      <w:sz w:val="18"/>
      <w:szCs w:val="18"/>
    </w:rPr>
  </w:style>
  <w:style w:type="character" w:customStyle="1" w:styleId="10">
    <w:name w:val="fontstyle01"/>
    <w:basedOn w:val="7"/>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6914</Words>
  <Characters>7042</Characters>
  <Lines>50</Lines>
  <Paragraphs>14</Paragraphs>
  <TotalTime>31</TotalTime>
  <ScaleCrop>false</ScaleCrop>
  <LinksUpToDate>false</LinksUpToDate>
  <CharactersWithSpaces>7043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2026-01-13T07:28:00Z</dcterms:created>
  <dc:creator>Administrator</dc:creator>
  <cp:lastModifiedBy>修</cp:lastModifiedBy>
  <dcterms:modified xsi:type="dcterms:W3CDTF">2026-03-25T07:33:24Z</dcterms:modified>
  <cp:revision>207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eyJoZGlkIjoiYTAwMzFjZTMwYTBlOGZmOTkyZTBlZWY5YmM1OTk3MjEiLCJ1c2VySWQiOiIzMTk1ODI2OTMifQ==</vt:lpwstr>
  </property>
  <property fmtid="{D5CDD505-2E9C-101B-9397-08002B2CF9AE}" pid="3" name="KSOProductBuildVer">
    <vt:lpwstr>2052-12.1.0.25225</vt:lpwstr>
  </property>
  <property fmtid="{D5CDD505-2E9C-101B-9397-08002B2CF9AE}" pid="4" name="ICV">
    <vt:lpwstr>71EFB1E2430941B2A393E387EA173763_12</vt:lpwstr>
  </property>
</Properties>
</file>