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80" w:firstLineChars="300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关于减船转产</w:t>
      </w:r>
      <w:r>
        <w:rPr>
          <w:rFonts w:hint="eastAsia"/>
          <w:sz w:val="36"/>
          <w:szCs w:val="36"/>
          <w:lang w:val="en-US" w:eastAsia="zh-CN"/>
        </w:rPr>
        <w:t>渔船</w:t>
      </w:r>
      <w:r>
        <w:rPr>
          <w:rFonts w:hint="eastAsia"/>
          <w:sz w:val="36"/>
          <w:szCs w:val="36"/>
          <w:lang w:eastAsia="zh-CN"/>
        </w:rPr>
        <w:t>已经拆解完成的公示</w:t>
      </w:r>
    </w:p>
    <w:p>
      <w:pPr>
        <w:ind w:firstLine="900" w:firstLineChars="3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烟海渔函[2022]85号文件已经核准海阳市2艘可以减船转产且符合申请减船渔业资源补贴条件，已于海阳网站公示，公示无异议后于2023年2月10日在海阳市留格庄镇梁家船厂由验船师监督拆解完成。(其中鲁海渔66767属于沉没渔船)具体拆解资料如下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60390" cy="4941570"/>
            <wp:effectExtent l="0" t="0" r="16510" b="11430"/>
            <wp:docPr id="1" name="图片 1" descr="56629拆解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6629拆解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0390" cy="494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580765"/>
            <wp:effectExtent l="0" t="0" r="10160" b="635"/>
            <wp:docPr id="2" name="图片 2" descr="56629拆解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6629拆解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400425"/>
            <wp:effectExtent l="0" t="0" r="10160" b="9525"/>
            <wp:docPr id="3" name="图片 3" descr="56629拆解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6629拆解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ind w:firstLine="3900" w:firstLineChars="13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海阳市海洋发展和渔业局</w:t>
      </w:r>
    </w:p>
    <w:p>
      <w:pPr>
        <w:ind w:firstLine="4800" w:firstLineChars="16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2023年3月30日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5NWU3ODc4NjhmOGJhYTY0MTZmOTg1MTA3YmNlZTQifQ=="/>
  </w:docVars>
  <w:rsids>
    <w:rsidRoot w:val="08617850"/>
    <w:rsid w:val="0113080E"/>
    <w:rsid w:val="08617850"/>
    <w:rsid w:val="14803F85"/>
    <w:rsid w:val="19D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</Words>
  <Characters>140</Characters>
  <Lines>0</Lines>
  <Paragraphs>0</Paragraphs>
  <TotalTime>1</TotalTime>
  <ScaleCrop>false</ScaleCrop>
  <LinksUpToDate>false</LinksUpToDate>
  <CharactersWithSpaces>140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2022-06-13T06:30:00Z</dcterms:created>
  <dc:creator>Administrator</dc:creator>
  <cp:lastModifiedBy>Administrator</cp:lastModifiedBy>
  <dcterms:modified xsi:type="dcterms:W3CDTF">2023-03-30T02:35:48Z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6B520E25AB40402B827BFC5F01E2A664</vt:lpwstr>
  </property>
</Properties>
</file>