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16"/>
        </w:rPr>
      </w:pPr>
    </w:p>
    <w:p>
      <w:pPr>
        <w:widowControl/>
        <w:spacing w:line="560" w:lineRule="exact"/>
        <w:jc w:val="center"/>
        <w:rPr>
          <w:rFonts w:hint="eastAsia" w:ascii="方正小标宋简体" w:hAnsi="方正小标宋简体" w:eastAsia="方正小标宋简体" w:cs="方正小标宋简体"/>
          <w:b w:val="0"/>
          <w:bCs w:val="0"/>
          <w:kern w:val="0"/>
          <w:sz w:val="44"/>
          <w:szCs w:val="44"/>
          <w:lang w:val="en-US" w:eastAsia="zh-CN"/>
        </w:rPr>
      </w:pPr>
    </w:p>
    <w:p>
      <w:pPr>
        <w:widowControl/>
        <w:spacing w:line="560" w:lineRule="exact"/>
        <w:jc w:val="center"/>
        <w:rPr>
          <w:rFonts w:hint="eastAsia" w:ascii="方正小标宋简体" w:hAnsi="方正小标宋简体" w:eastAsia="方正小标宋简体" w:cs="方正小标宋简体"/>
          <w:b w:val="0"/>
          <w:bCs w:val="0"/>
          <w:kern w:val="0"/>
          <w:sz w:val="44"/>
          <w:szCs w:val="44"/>
          <w:lang w:val="en-US" w:eastAsia="zh-CN"/>
        </w:rPr>
      </w:pPr>
    </w:p>
    <w:p>
      <w:pPr>
        <w:widowControl/>
        <w:spacing w:line="56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海阳</w:t>
      </w:r>
      <w:r>
        <w:rPr>
          <w:rFonts w:hint="eastAsia" w:ascii="方正小标宋简体" w:hAnsi="方正小标宋简体" w:eastAsia="方正小标宋简体" w:cs="方正小标宋简体"/>
          <w:b w:val="0"/>
          <w:bCs w:val="0"/>
          <w:kern w:val="0"/>
          <w:sz w:val="44"/>
          <w:szCs w:val="44"/>
        </w:rPr>
        <w:t>市全民健身实施计划（2021-2025年）</w:t>
      </w:r>
    </w:p>
    <w:p>
      <w:pPr>
        <w:widowControl/>
        <w:spacing w:line="560" w:lineRule="exact"/>
        <w:jc w:val="center"/>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w:t>
      </w:r>
      <w:r>
        <w:rPr>
          <w:rFonts w:hint="eastAsia" w:ascii="方正小标宋简体" w:hAnsi="方正小标宋简体" w:eastAsia="方正小标宋简体" w:cs="方正小标宋简体"/>
          <w:b w:val="0"/>
          <w:bCs w:val="0"/>
          <w:kern w:val="0"/>
          <w:sz w:val="44"/>
          <w:szCs w:val="44"/>
          <w:lang w:val="en-US" w:eastAsia="zh-CN"/>
        </w:rPr>
        <w:t>征求意见</w:t>
      </w:r>
      <w:bookmarkStart w:id="14" w:name="_GoBack"/>
      <w:bookmarkEnd w:id="14"/>
      <w:r>
        <w:rPr>
          <w:rFonts w:hint="eastAsia" w:ascii="方正小标宋简体" w:hAnsi="方正小标宋简体" w:eastAsia="方正小标宋简体" w:cs="方正小标宋简体"/>
          <w:b w:val="0"/>
          <w:bCs w:val="0"/>
          <w:kern w:val="0"/>
          <w:sz w:val="44"/>
          <w:szCs w:val="44"/>
          <w:lang w:val="en-US" w:eastAsia="zh-CN"/>
        </w:rPr>
        <w:t>稿</w:t>
      </w:r>
      <w:r>
        <w:rPr>
          <w:rFonts w:hint="eastAsia" w:ascii="方正小标宋简体" w:hAnsi="方正小标宋简体" w:eastAsia="方正小标宋简体" w:cs="方正小标宋简体"/>
          <w:b w:val="0"/>
          <w:bCs w:val="0"/>
          <w:kern w:val="0"/>
          <w:sz w:val="44"/>
          <w:szCs w:val="44"/>
          <w:lang w:eastAsia="zh-CN"/>
        </w:rPr>
        <w:t>）</w:t>
      </w:r>
    </w:p>
    <w:p>
      <w:pPr>
        <w:widowControl/>
        <w:spacing w:line="560" w:lineRule="exact"/>
        <w:jc w:val="center"/>
        <w:rPr>
          <w:rFonts w:ascii="黑体" w:hAnsi="黑体" w:eastAsia="黑体" w:cs="宋体"/>
          <w:b/>
          <w:bCs/>
          <w:kern w:val="0"/>
          <w:sz w:val="44"/>
          <w:szCs w:val="44"/>
        </w:rPr>
      </w:pPr>
    </w:p>
    <w:p>
      <w:pPr>
        <w:pStyle w:val="11"/>
        <w:spacing w:after="0" w:line="560" w:lineRule="exact"/>
        <w:ind w:left="0" w:leftChars="0" w:firstLine="0" w:firstLineChars="0"/>
        <w:jc w:val="center"/>
        <w:rPr>
          <w:rFonts w:hint="eastAsia" w:ascii="楷体" w:hAnsi="楷体" w:eastAsia="楷体"/>
        </w:rPr>
      </w:pPr>
    </w:p>
    <w:p>
      <w:pPr>
        <w:widowControl/>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为贯彻落实健康中国和全民健身国家战略，</w:t>
      </w:r>
      <w:r>
        <w:rPr>
          <w:rFonts w:hint="eastAsia" w:ascii="仿宋_GB2312" w:hAnsi="仿宋" w:eastAsia="仿宋_GB2312" w:cs="仿宋"/>
          <w:sz w:val="32"/>
          <w:szCs w:val="32"/>
          <w:lang w:val="en-US" w:eastAsia="zh-CN"/>
        </w:rPr>
        <w:t>推动体育强市建设，</w:t>
      </w:r>
      <w:r>
        <w:rPr>
          <w:rFonts w:hint="eastAsia" w:ascii="仿宋_GB2312" w:hAnsi="仿宋" w:eastAsia="仿宋_GB2312" w:cs="仿宋"/>
          <w:sz w:val="32"/>
          <w:szCs w:val="32"/>
        </w:rPr>
        <w:t>促进</w:t>
      </w:r>
      <w:r>
        <w:rPr>
          <w:rFonts w:hint="eastAsia" w:ascii="仿宋_GB2312" w:hAnsi="仿宋" w:eastAsia="仿宋_GB2312" w:cs="仿宋"/>
          <w:sz w:val="32"/>
          <w:szCs w:val="32"/>
          <w:lang w:val="en-US" w:eastAsia="zh-CN"/>
        </w:rPr>
        <w:t>海阳</w:t>
      </w:r>
      <w:r>
        <w:rPr>
          <w:rFonts w:hint="eastAsia" w:ascii="仿宋_GB2312" w:hAnsi="仿宋" w:eastAsia="仿宋_GB2312" w:cs="仿宋"/>
          <w:sz w:val="32"/>
          <w:szCs w:val="32"/>
        </w:rPr>
        <w:t>市全民健身事业的全面发展，根据国务院《全民健身条例》、《全民健身计划（2021-2025 年）》和《山东省全民健身实施计划（2021-2025 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烟台市全民健身实施计划（2021-2025年）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，结合</w:t>
      </w:r>
      <w:r>
        <w:rPr>
          <w:rFonts w:hint="eastAsia" w:ascii="仿宋_GB2312" w:hAnsi="仿宋" w:eastAsia="仿宋_GB2312" w:cs="仿宋"/>
          <w:sz w:val="32"/>
          <w:szCs w:val="32"/>
          <w:lang w:val="en-US" w:eastAsia="zh-CN"/>
        </w:rPr>
        <w:t>海阳</w:t>
      </w:r>
      <w:r>
        <w:rPr>
          <w:rFonts w:hint="eastAsia" w:ascii="仿宋_GB2312" w:hAnsi="仿宋" w:eastAsia="仿宋_GB2312" w:cs="仿宋"/>
          <w:sz w:val="32"/>
          <w:szCs w:val="32"/>
        </w:rPr>
        <w:t>市实际，制定本实施计划。</w:t>
      </w:r>
    </w:p>
    <w:p>
      <w:pPr>
        <w:pStyle w:val="2"/>
        <w:spacing w:line="560" w:lineRule="exact"/>
        <w:ind w:firstLine="640" w:firstLineChars="200"/>
        <w:rPr>
          <w:rFonts w:hint="eastAsia" w:ascii="黑体" w:hAnsi="黑体" w:eastAsia="黑体" w:cs="方正大黑简体"/>
          <w:b w:val="0"/>
          <w:bCs/>
          <w:sz w:val="32"/>
          <w:szCs w:val="32"/>
        </w:rPr>
      </w:pPr>
      <w:bookmarkStart w:id="0" w:name="_Toc24585"/>
      <w:r>
        <w:rPr>
          <w:rFonts w:hint="eastAsia" w:ascii="黑体" w:hAnsi="黑体" w:eastAsia="黑体" w:cs="方正大黑简体"/>
          <w:b w:val="0"/>
          <w:bCs/>
          <w:sz w:val="32"/>
          <w:szCs w:val="32"/>
        </w:rPr>
        <w:t>一、指导思想</w:t>
      </w:r>
      <w:bookmarkEnd w:id="0"/>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rPr>
      </w:pPr>
      <w:bookmarkStart w:id="1" w:name="_Toc19413"/>
      <w:r>
        <w:rPr>
          <w:rFonts w:hint="eastAsia" w:ascii="仿宋_GB2312" w:hAnsi="仿宋" w:eastAsia="仿宋_GB2312" w:cs="仿宋"/>
          <w:sz w:val="32"/>
          <w:szCs w:val="32"/>
        </w:rPr>
        <w:t>以习近平新时代中国特色社会主义思想和习近平总书记关于体育工作的重要论述为指导，贯彻落实党的十九大和十九届二中、三中、四中、五中</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六中</w:t>
      </w:r>
      <w:r>
        <w:rPr>
          <w:rFonts w:hint="eastAsia" w:ascii="仿宋_GB2312" w:hAnsi="仿宋" w:eastAsia="仿宋_GB2312" w:cs="仿宋"/>
          <w:sz w:val="32"/>
          <w:szCs w:val="32"/>
        </w:rPr>
        <w:t>全会精神，坚持以人民为中心的发展思想，树立新发展理念，构建以党委领导、政府主导、部门协同、全社会共同参与的全民健身工作大格局，</w:t>
      </w:r>
      <w:r>
        <w:rPr>
          <w:rFonts w:hint="default" w:ascii="仿宋_GB2312" w:hAnsi="仿宋" w:eastAsia="仿宋_GB2312" w:cs="仿宋"/>
          <w:sz w:val="32"/>
          <w:szCs w:val="32"/>
        </w:rPr>
        <w:t>以构建我</w:t>
      </w:r>
      <w:r>
        <w:rPr>
          <w:rFonts w:hint="eastAsia" w:ascii="仿宋_GB2312" w:hAnsi="仿宋" w:eastAsia="仿宋_GB2312" w:cs="仿宋"/>
          <w:sz w:val="32"/>
          <w:szCs w:val="32"/>
          <w:lang w:eastAsia="zh-CN"/>
        </w:rPr>
        <w:t>市</w:t>
      </w:r>
      <w:r>
        <w:rPr>
          <w:rFonts w:hint="default" w:ascii="仿宋_GB2312" w:hAnsi="仿宋" w:eastAsia="仿宋_GB2312" w:cs="仿宋"/>
          <w:sz w:val="32"/>
          <w:szCs w:val="32"/>
        </w:rPr>
        <w:t>更高水平的全民健身公共服务体系为目标，推动全民健身各项工作高质量发展，全面提升全民健身的管理能力和服务水平，为新时代</w:t>
      </w:r>
      <w:r>
        <w:rPr>
          <w:rFonts w:hint="eastAsia" w:ascii="仿宋_GB2312" w:hAnsi="仿宋" w:eastAsia="仿宋_GB2312" w:cs="仿宋"/>
          <w:sz w:val="32"/>
          <w:szCs w:val="32"/>
          <w:lang w:eastAsia="zh-CN"/>
        </w:rPr>
        <w:t>体育强市</w:t>
      </w:r>
      <w:r>
        <w:rPr>
          <w:rFonts w:hint="default" w:ascii="仿宋_GB2312" w:hAnsi="仿宋" w:eastAsia="仿宋_GB2312" w:cs="仿宋"/>
          <w:sz w:val="32"/>
          <w:szCs w:val="32"/>
        </w:rPr>
        <w:t>建设提供有力支撑。</w:t>
      </w:r>
    </w:p>
    <w:p>
      <w:pPr>
        <w:pStyle w:val="2"/>
        <w:spacing w:line="560" w:lineRule="exact"/>
        <w:ind w:firstLine="640" w:firstLineChars="200"/>
        <w:rPr>
          <w:rFonts w:hint="eastAsia" w:ascii="黑体" w:hAnsi="黑体" w:eastAsia="黑体" w:cs="方正大黑简体"/>
          <w:b w:val="0"/>
          <w:bCs/>
          <w:sz w:val="32"/>
          <w:szCs w:val="32"/>
        </w:rPr>
      </w:pPr>
      <w:r>
        <w:rPr>
          <w:rFonts w:hint="eastAsia" w:ascii="黑体" w:hAnsi="黑体" w:eastAsia="黑体" w:cs="方正大黑简体"/>
          <w:b w:val="0"/>
          <w:bCs/>
          <w:sz w:val="32"/>
          <w:szCs w:val="32"/>
        </w:rPr>
        <w:t>二、总体目标</w:t>
      </w:r>
      <w:bookmarkEnd w:id="1"/>
    </w:p>
    <w:p>
      <w:pPr>
        <w:widowControl/>
        <w:spacing w:line="560" w:lineRule="exact"/>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到2025年，全市人民群众体育健身意识普遍增强，</w:t>
      </w:r>
      <w:r>
        <w:rPr>
          <w:rFonts w:hint="eastAsia" w:ascii="仿宋_GB2312" w:hAnsi="仿宋" w:eastAsia="仿宋_GB2312" w:cs="仿宋"/>
          <w:sz w:val="32"/>
          <w:szCs w:val="32"/>
          <w:lang w:val="en-US" w:eastAsia="zh-CN"/>
        </w:rPr>
        <w:t>人民群众身体素质持续提高，</w:t>
      </w:r>
      <w:r>
        <w:rPr>
          <w:rFonts w:hint="eastAsia" w:ascii="仿宋_GB2312" w:hAnsi="仿宋" w:eastAsia="仿宋_GB2312" w:cs="仿宋"/>
          <w:sz w:val="32"/>
          <w:szCs w:val="32"/>
        </w:rPr>
        <w:t>经常参加体育锻炼人数比例达到43%以上</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全民健身场地设施更加完善，人均体育场地面积达到3.0平方米以上，</w:t>
      </w:r>
      <w:r>
        <w:rPr>
          <w:rFonts w:hint="eastAsia" w:ascii="仿宋_GB2312" w:hAnsi="仿宋" w:eastAsia="仿宋_GB2312" w:cs="仿宋"/>
          <w:sz w:val="32"/>
          <w:szCs w:val="32"/>
          <w:lang w:val="en-US" w:eastAsia="zh-CN"/>
        </w:rPr>
        <w:t>打造</w:t>
      </w:r>
      <w:r>
        <w:rPr>
          <w:rFonts w:hint="eastAsia" w:ascii="仿宋_GB2312" w:hAnsi="仿宋" w:eastAsia="仿宋_GB2312" w:cs="仿宋"/>
          <w:sz w:val="32"/>
          <w:szCs w:val="32"/>
        </w:rPr>
        <w:t>城区“10分钟健身圈”；全民健身科学健身指导水平</w:t>
      </w:r>
      <w:r>
        <w:rPr>
          <w:rFonts w:hint="eastAsia" w:ascii="仿宋_GB2312" w:hAnsi="仿宋" w:eastAsia="仿宋_GB2312" w:cs="仿宋"/>
          <w:sz w:val="32"/>
          <w:szCs w:val="32"/>
          <w:lang w:val="en-US" w:eastAsia="zh-CN"/>
        </w:rPr>
        <w:t>显著</w:t>
      </w:r>
      <w:r>
        <w:rPr>
          <w:rFonts w:hint="eastAsia" w:ascii="仿宋_GB2312" w:hAnsi="仿宋" w:eastAsia="仿宋_GB2312" w:cs="仿宋"/>
          <w:sz w:val="32"/>
          <w:szCs w:val="32"/>
        </w:rPr>
        <w:t>提升，每千人拥有社会体育指导员不少于3.5名；</w:t>
      </w:r>
      <w:r>
        <w:rPr>
          <w:rFonts w:hint="eastAsia" w:ascii="仿宋_GB2312" w:hAnsi="仿宋" w:eastAsia="仿宋_GB2312" w:cs="仿宋"/>
          <w:sz w:val="32"/>
          <w:szCs w:val="32"/>
          <w:lang w:val="en-US" w:eastAsia="zh-CN"/>
        </w:rPr>
        <w:t>全民健身组织充满活力；全民健身跨界融合深入推进；</w:t>
      </w:r>
      <w:r>
        <w:rPr>
          <w:rFonts w:hint="eastAsia" w:ascii="仿宋_GB2312" w:hAnsi="仿宋" w:eastAsia="仿宋_GB2312" w:cs="仿宋"/>
          <w:sz w:val="32"/>
          <w:szCs w:val="32"/>
        </w:rPr>
        <w:t>全民健身赛事活动</w:t>
      </w:r>
      <w:r>
        <w:rPr>
          <w:rFonts w:hint="eastAsia" w:ascii="仿宋_GB2312" w:hAnsi="仿宋" w:eastAsia="仿宋_GB2312" w:cs="仿宋"/>
          <w:sz w:val="32"/>
          <w:szCs w:val="32"/>
          <w:lang w:val="en-US" w:eastAsia="zh-CN"/>
        </w:rPr>
        <w:t>全民参与、</w:t>
      </w:r>
      <w:r>
        <w:rPr>
          <w:rFonts w:hint="eastAsia" w:ascii="仿宋_GB2312" w:hAnsi="仿宋" w:eastAsia="仿宋_GB2312" w:cs="仿宋"/>
          <w:sz w:val="32"/>
          <w:szCs w:val="32"/>
        </w:rPr>
        <w:t>丰富多元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建成与新时代相适应的，具有更便民、更高效、更多元的全民健身公共服务体系。</w:t>
      </w:r>
    </w:p>
    <w:p>
      <w:pPr>
        <w:pStyle w:val="2"/>
        <w:spacing w:line="560" w:lineRule="exact"/>
        <w:ind w:firstLine="640" w:firstLineChars="200"/>
        <w:rPr>
          <w:rFonts w:hint="eastAsia" w:ascii="黑体" w:hAnsi="黑体" w:eastAsia="黑体" w:cs="方正大黑简体"/>
          <w:b w:val="0"/>
          <w:bCs/>
          <w:sz w:val="32"/>
          <w:szCs w:val="32"/>
        </w:rPr>
      </w:pPr>
      <w:bookmarkStart w:id="2" w:name="_Toc8824"/>
      <w:r>
        <w:rPr>
          <w:rFonts w:hint="eastAsia" w:ascii="黑体" w:hAnsi="黑体" w:eastAsia="黑体" w:cs="方正大黑简体"/>
          <w:b w:val="0"/>
          <w:bCs/>
          <w:sz w:val="32"/>
          <w:szCs w:val="32"/>
        </w:rPr>
        <w:t>三、主要任务</w:t>
      </w:r>
      <w:bookmarkEnd w:id="2"/>
    </w:p>
    <w:p>
      <w:pPr>
        <w:widowControl/>
        <w:spacing w:line="560" w:lineRule="exact"/>
        <w:ind w:firstLine="640" w:firstLineChars="200"/>
        <w:jc w:val="left"/>
        <w:rPr>
          <w:rFonts w:hint="eastAsia" w:ascii="仿宋_GB2312" w:hAnsi="仿宋" w:eastAsia="仿宋_GB2312" w:cs="仿宋"/>
          <w:sz w:val="32"/>
          <w:szCs w:val="32"/>
        </w:rPr>
      </w:pPr>
      <w:bookmarkStart w:id="3" w:name="_Toc4014"/>
      <w:r>
        <w:rPr>
          <w:rFonts w:hint="eastAsia" w:ascii="仿宋_GB2312" w:hAnsi="仿宋" w:eastAsia="仿宋_GB2312" w:cs="仿宋"/>
          <w:sz w:val="32"/>
          <w:szCs w:val="32"/>
        </w:rPr>
        <w:t>（一）构建完善公共体育设施</w:t>
      </w:r>
      <w:bookmarkEnd w:id="3"/>
      <w:r>
        <w:rPr>
          <w:rFonts w:hint="eastAsia" w:ascii="仿宋_GB2312" w:hAnsi="仿宋" w:eastAsia="仿宋_GB2312" w:cs="仿宋"/>
          <w:sz w:val="32"/>
          <w:szCs w:val="32"/>
        </w:rPr>
        <w:t>服务体系</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推进各级基础公共体育设施建设。扎实推进主城区“三个一”（一个公共体育场、一个全民健身中心、一个体育公园或健身广场），乡镇驻地“二个一”（一个灯光篮球场或全民健身活动中心、一个多功能运动场）和农村健身设施建设。按照《</w:t>
      </w:r>
      <w:r>
        <w:rPr>
          <w:rFonts w:hint="eastAsia" w:ascii="仿宋_GB2312" w:hAnsi="仿宋" w:eastAsia="仿宋_GB2312" w:cs="仿宋"/>
          <w:sz w:val="32"/>
          <w:szCs w:val="32"/>
          <w:lang w:val="en-US" w:eastAsia="zh-CN"/>
        </w:rPr>
        <w:t>海阳</w:t>
      </w:r>
      <w:r>
        <w:rPr>
          <w:rFonts w:hint="eastAsia" w:ascii="仿宋_GB2312" w:hAnsi="仿宋" w:eastAsia="仿宋_GB2312" w:cs="仿宋"/>
          <w:sz w:val="32"/>
          <w:szCs w:val="32"/>
        </w:rPr>
        <w:t>市体育设施专项规划（201</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—203</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组织编制并实施全民健身场地设施建设补短板五年行动计划，明确各年度目标任务，优先规划建设贴近社区、方便可达的全民健身场地设施。继续将全民健身中心建设列入</w:t>
      </w:r>
      <w:r>
        <w:rPr>
          <w:rFonts w:hint="eastAsia" w:ascii="仿宋_GB2312" w:hAnsi="仿宋" w:eastAsia="仿宋_GB2312" w:cs="仿宋"/>
          <w:sz w:val="32"/>
          <w:szCs w:val="32"/>
          <w:lang w:val="en-US" w:eastAsia="zh-CN"/>
        </w:rPr>
        <w:t>市委市</w:t>
      </w:r>
      <w:r>
        <w:rPr>
          <w:rFonts w:hint="eastAsia" w:ascii="仿宋_GB2312" w:hAnsi="仿宋" w:eastAsia="仿宋_GB2312" w:cs="仿宋"/>
          <w:sz w:val="32"/>
          <w:szCs w:val="32"/>
        </w:rPr>
        <w:t>政府为民办实事项目，主动对接新型基础设施建设，加快体育场馆设施智慧化建设</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重点</w:t>
      </w:r>
      <w:r>
        <w:rPr>
          <w:rFonts w:hint="eastAsia" w:ascii="仿宋_GB2312" w:hAnsi="仿宋" w:eastAsia="仿宋_GB2312" w:cs="仿宋"/>
          <w:sz w:val="32"/>
          <w:szCs w:val="32"/>
          <w:lang w:eastAsia="zh-CN"/>
        </w:rPr>
        <w:t>建设海阳市全民健身综合馆。</w:t>
      </w:r>
      <w:r>
        <w:rPr>
          <w:rFonts w:hint="eastAsia" w:ascii="仿宋_GB2312" w:hAnsi="仿宋" w:eastAsia="仿宋_GB2312" w:cs="仿宋"/>
          <w:sz w:val="32"/>
          <w:szCs w:val="32"/>
          <w:lang w:val="en-US" w:eastAsia="zh-CN"/>
        </w:rPr>
        <w:t>加大“体绿结合”，</w:t>
      </w:r>
      <w:r>
        <w:rPr>
          <w:rFonts w:hint="eastAsia" w:ascii="仿宋_GB2312" w:hAnsi="仿宋" w:eastAsia="仿宋_GB2312" w:cs="仿宋"/>
          <w:sz w:val="32"/>
          <w:szCs w:val="32"/>
        </w:rPr>
        <w:t>依托山水资源特色、城市</w:t>
      </w:r>
      <w:r>
        <w:rPr>
          <w:rFonts w:hint="eastAsia" w:ascii="仿宋_GB2312" w:hAnsi="仿宋" w:eastAsia="仿宋_GB2312" w:cs="仿宋"/>
          <w:sz w:val="32"/>
          <w:szCs w:val="32"/>
          <w:lang w:val="en-US" w:eastAsia="zh-CN"/>
        </w:rPr>
        <w:t>绿地慢性系统工程</w:t>
      </w:r>
      <w:r>
        <w:rPr>
          <w:rFonts w:hint="eastAsia" w:ascii="仿宋_GB2312" w:hAnsi="仿宋" w:eastAsia="仿宋_GB2312" w:cs="仿宋"/>
          <w:sz w:val="32"/>
          <w:szCs w:val="32"/>
        </w:rPr>
        <w:t>等</w:t>
      </w:r>
      <w:r>
        <w:rPr>
          <w:rFonts w:hint="eastAsia" w:ascii="仿宋_GB2312" w:hAnsi="仿宋" w:eastAsia="仿宋_GB2312" w:cs="仿宋"/>
          <w:sz w:val="32"/>
          <w:szCs w:val="32"/>
          <w:lang w:val="en-US" w:eastAsia="zh-CN"/>
        </w:rPr>
        <w:t>公共资源</w:t>
      </w:r>
      <w:r>
        <w:rPr>
          <w:rFonts w:hint="eastAsia" w:ascii="仿宋_GB2312" w:hAnsi="仿宋" w:eastAsia="仿宋_GB2312" w:cs="仿宋"/>
          <w:sz w:val="32"/>
          <w:szCs w:val="32"/>
        </w:rPr>
        <w:t>，建设与城市功能相融合的城市绿道、健身步道、登山步道、自行车道等休闲步道网络体系</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重点</w:t>
      </w:r>
      <w:r>
        <w:rPr>
          <w:rFonts w:hint="eastAsia" w:ascii="仿宋_GB2312" w:hAnsi="仿宋" w:eastAsia="仿宋_GB2312" w:cs="仿宋"/>
          <w:sz w:val="32"/>
          <w:szCs w:val="32"/>
        </w:rPr>
        <w:t>推动在</w:t>
      </w:r>
      <w:r>
        <w:rPr>
          <w:rFonts w:hint="eastAsia" w:ascii="仿宋_GB2312" w:hAnsi="仿宋" w:eastAsia="仿宋_GB2312" w:cs="仿宋"/>
          <w:sz w:val="32"/>
          <w:szCs w:val="32"/>
          <w:lang w:val="en-US" w:eastAsia="zh-CN"/>
        </w:rPr>
        <w:t>棉花山</w:t>
      </w:r>
      <w:r>
        <w:rPr>
          <w:rFonts w:hint="eastAsia" w:ascii="仿宋_GB2312" w:hAnsi="仿宋" w:eastAsia="仿宋_GB2312" w:cs="仿宋"/>
          <w:sz w:val="32"/>
          <w:szCs w:val="32"/>
        </w:rPr>
        <w:t>公园、</w:t>
      </w:r>
      <w:r>
        <w:rPr>
          <w:rFonts w:hint="eastAsia" w:ascii="仿宋_GB2312" w:hAnsi="仿宋" w:eastAsia="仿宋_GB2312" w:cs="仿宋"/>
          <w:sz w:val="32"/>
          <w:szCs w:val="32"/>
          <w:lang w:val="en-US" w:eastAsia="zh-CN"/>
        </w:rPr>
        <w:t>湿地公园、东村河两岸</w:t>
      </w:r>
      <w:r>
        <w:rPr>
          <w:rFonts w:hint="eastAsia" w:ascii="仿宋_GB2312" w:hAnsi="仿宋" w:eastAsia="仿宋_GB2312" w:cs="仿宋"/>
          <w:sz w:val="32"/>
          <w:szCs w:val="32"/>
        </w:rPr>
        <w:t>绿</w:t>
      </w:r>
      <w:r>
        <w:rPr>
          <w:rFonts w:hint="eastAsia" w:ascii="仿宋_GB2312" w:hAnsi="仿宋" w:eastAsia="仿宋_GB2312" w:cs="仿宋"/>
          <w:sz w:val="32"/>
          <w:szCs w:val="32"/>
          <w:lang w:val="en-US" w:eastAsia="zh-CN"/>
        </w:rPr>
        <w:t>道、海阳路、海天路</w:t>
      </w:r>
      <w:r>
        <w:rPr>
          <w:rFonts w:hint="eastAsia" w:ascii="仿宋_GB2312" w:hAnsi="仿宋" w:eastAsia="仿宋_GB2312" w:cs="仿宋"/>
          <w:sz w:val="32"/>
          <w:szCs w:val="32"/>
        </w:rPr>
        <w:t>等</w:t>
      </w:r>
      <w:r>
        <w:rPr>
          <w:rFonts w:hint="eastAsia" w:ascii="仿宋_GB2312" w:hAnsi="仿宋" w:eastAsia="仿宋_GB2312" w:cs="仿宋"/>
          <w:sz w:val="32"/>
          <w:szCs w:val="32"/>
          <w:lang w:val="en-US" w:eastAsia="zh-CN"/>
        </w:rPr>
        <w:t>10处</w:t>
      </w:r>
      <w:r>
        <w:rPr>
          <w:rFonts w:hint="eastAsia" w:ascii="仿宋_GB2312" w:hAnsi="仿宋" w:eastAsia="仿宋_GB2312" w:cs="仿宋"/>
          <w:sz w:val="32"/>
          <w:szCs w:val="32"/>
        </w:rPr>
        <w:t>区域建设嵌入式体育设施</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优化骑行、徒步等休闲健身环境</w:t>
      </w:r>
      <w:r>
        <w:rPr>
          <w:rFonts w:hint="eastAsia" w:ascii="仿宋_GB2312" w:hAnsi="仿宋" w:eastAsia="仿宋_GB2312" w:cs="仿宋"/>
          <w:sz w:val="32"/>
          <w:szCs w:val="32"/>
        </w:rPr>
        <w:t>。鼓励社会资本加大户外运动营地、冰雪场地</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海上运动</w:t>
      </w:r>
      <w:r>
        <w:rPr>
          <w:rFonts w:hint="eastAsia" w:ascii="仿宋_GB2312" w:hAnsi="仿宋" w:eastAsia="仿宋_GB2312" w:cs="仿宋"/>
          <w:sz w:val="32"/>
          <w:szCs w:val="32"/>
        </w:rPr>
        <w:t>等体育设施建设。到2025年建有智慧化体育场馆1处</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智能化室外健身路径1处</w:t>
      </w:r>
      <w:r>
        <w:rPr>
          <w:rFonts w:hint="eastAsia" w:ascii="仿宋_GB2312" w:hAnsi="仿宋" w:eastAsia="仿宋_GB2312" w:cs="仿宋"/>
          <w:sz w:val="32"/>
          <w:szCs w:val="32"/>
          <w:lang w:eastAsia="zh-CN"/>
        </w:rPr>
        <w:t>，新建或改扩建全民健身场地</w:t>
      </w:r>
      <w:r>
        <w:rPr>
          <w:rFonts w:hint="eastAsia" w:ascii="仿宋_GB2312" w:hAnsi="仿宋" w:eastAsia="仿宋_GB2312" w:cs="仿宋"/>
          <w:sz w:val="32"/>
          <w:szCs w:val="32"/>
          <w:lang w:val="en-US" w:eastAsia="zh-CN"/>
        </w:rPr>
        <w:t>50处以上。</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增加体育健身场地设施有效供给。</w:t>
      </w:r>
      <w:r>
        <w:rPr>
          <w:rFonts w:hint="eastAsia" w:ascii="仿宋_GB2312" w:hAnsi="仿宋" w:eastAsia="仿宋_GB2312" w:cs="仿宋"/>
          <w:sz w:val="32"/>
          <w:szCs w:val="32"/>
          <w:lang w:val="en-US" w:eastAsia="zh-CN"/>
        </w:rPr>
        <w:t>制定</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海阳市</w:t>
      </w:r>
      <w:r>
        <w:rPr>
          <w:rFonts w:hint="eastAsia" w:ascii="仿宋_GB2312" w:hAnsi="仿宋" w:eastAsia="仿宋_GB2312" w:cs="仿宋"/>
          <w:sz w:val="32"/>
          <w:szCs w:val="32"/>
        </w:rPr>
        <w:t>公共体育设施管理办法》，落实全民健身场地设施运营和维护管理，提升全民健身场地设施服务功能。完善体育健身设施常态化普查机制，</w:t>
      </w:r>
      <w:r>
        <w:rPr>
          <w:rFonts w:hint="eastAsia" w:ascii="仿宋_GB2312" w:hAnsi="仿宋" w:eastAsia="仿宋_GB2312" w:cs="仿宋"/>
          <w:sz w:val="32"/>
          <w:szCs w:val="32"/>
          <w:lang w:eastAsia="zh-CN"/>
        </w:rPr>
        <w:t>建立体育设施分布统计，</w:t>
      </w:r>
      <w:r>
        <w:rPr>
          <w:rFonts w:hint="eastAsia" w:ascii="仿宋_GB2312" w:hAnsi="仿宋" w:eastAsia="仿宋_GB2312" w:cs="仿宋"/>
          <w:sz w:val="32"/>
          <w:szCs w:val="32"/>
        </w:rPr>
        <w:t>摸清体育健身设施短板。推进全民健身场地设施提档升级</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严格落实新建居住区室内人均建筑面积不低于 0.1 平方米或室外人均用地不低于 0.3 平方米的标准，建立健全体育部门参与新建居住区、社区规划、验收机制。结合老旧小区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老城区道路</w:t>
      </w:r>
      <w:r>
        <w:rPr>
          <w:rFonts w:hint="eastAsia" w:ascii="仿宋_GB2312" w:hAnsi="仿宋" w:eastAsia="仿宋_GB2312" w:cs="仿宋"/>
          <w:sz w:val="32"/>
          <w:szCs w:val="32"/>
        </w:rPr>
        <w:t>改造</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利用闲置空地、公共绿地等</w:t>
      </w:r>
      <w:r>
        <w:rPr>
          <w:rFonts w:hint="eastAsia" w:ascii="仿宋_GB2312" w:hAnsi="仿宋" w:eastAsia="仿宋_GB2312" w:cs="仿宋"/>
          <w:sz w:val="32"/>
          <w:szCs w:val="32"/>
        </w:rPr>
        <w:t>“金角银边”</w:t>
      </w:r>
      <w:r>
        <w:rPr>
          <w:rFonts w:hint="eastAsia" w:ascii="仿宋_GB2312" w:hAnsi="仿宋" w:eastAsia="仿宋_GB2312" w:cs="仿宋"/>
          <w:sz w:val="32"/>
          <w:szCs w:val="32"/>
          <w:lang w:val="en-US" w:eastAsia="zh-CN"/>
        </w:rPr>
        <w:t>建设城市社区“袖珍”健身苑</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促进</w:t>
      </w:r>
      <w:r>
        <w:rPr>
          <w:rFonts w:hint="eastAsia" w:ascii="仿宋_GB2312" w:hAnsi="仿宋" w:eastAsia="仿宋_GB2312" w:cs="仿宋"/>
          <w:sz w:val="32"/>
          <w:szCs w:val="32"/>
        </w:rPr>
        <w:t>增加</w:t>
      </w:r>
      <w:r>
        <w:rPr>
          <w:rFonts w:hint="eastAsia" w:ascii="仿宋_GB2312" w:hAnsi="仿宋" w:eastAsia="仿宋_GB2312" w:cs="仿宋"/>
          <w:sz w:val="32"/>
          <w:szCs w:val="32"/>
          <w:lang w:val="en-US" w:eastAsia="zh-CN"/>
        </w:rPr>
        <w:t>城市</w:t>
      </w:r>
      <w:r>
        <w:rPr>
          <w:rFonts w:hint="eastAsia" w:ascii="仿宋_GB2312" w:hAnsi="仿宋" w:eastAsia="仿宋_GB2312" w:cs="仿宋"/>
          <w:sz w:val="32"/>
          <w:szCs w:val="32"/>
        </w:rPr>
        <w:t>社区</w:t>
      </w:r>
      <w:r>
        <w:rPr>
          <w:rFonts w:hint="eastAsia" w:ascii="仿宋_GB2312" w:hAnsi="仿宋" w:eastAsia="仿宋_GB2312" w:cs="仿宋"/>
          <w:sz w:val="32"/>
          <w:szCs w:val="32"/>
          <w:lang w:val="en-US" w:eastAsia="zh-CN"/>
        </w:rPr>
        <w:t>百姓身边</w:t>
      </w:r>
      <w:r>
        <w:rPr>
          <w:rFonts w:hint="eastAsia" w:ascii="仿宋_GB2312" w:hAnsi="仿宋" w:eastAsia="仿宋_GB2312" w:cs="仿宋"/>
          <w:sz w:val="32"/>
          <w:szCs w:val="32"/>
        </w:rPr>
        <w:t>体育健身设施。主动融入乡村振兴，利用文化</w:t>
      </w:r>
      <w:r>
        <w:rPr>
          <w:rFonts w:hint="eastAsia" w:ascii="仿宋_GB2312" w:hAnsi="仿宋" w:eastAsia="仿宋_GB2312" w:cs="仿宋"/>
          <w:sz w:val="32"/>
          <w:szCs w:val="32"/>
          <w:lang w:eastAsia="zh-CN"/>
        </w:rPr>
        <w:t>大院</w:t>
      </w:r>
      <w:r>
        <w:rPr>
          <w:rFonts w:hint="eastAsia" w:ascii="仿宋_GB2312" w:hAnsi="仿宋" w:eastAsia="仿宋_GB2312" w:cs="仿宋"/>
          <w:sz w:val="32"/>
          <w:szCs w:val="32"/>
          <w:lang w:val="en-US" w:eastAsia="zh-CN"/>
        </w:rPr>
        <w:t>推进农村</w:t>
      </w:r>
      <w:r>
        <w:rPr>
          <w:rFonts w:hint="eastAsia" w:ascii="仿宋_GB2312" w:hAnsi="仿宋" w:eastAsia="仿宋_GB2312" w:cs="仿宋"/>
          <w:sz w:val="32"/>
          <w:szCs w:val="32"/>
        </w:rPr>
        <w:t>体育设施进行</w:t>
      </w:r>
      <w:r>
        <w:rPr>
          <w:rFonts w:hint="eastAsia" w:ascii="仿宋_GB2312" w:hAnsi="仿宋" w:eastAsia="仿宋_GB2312" w:cs="仿宋"/>
          <w:sz w:val="32"/>
          <w:szCs w:val="32"/>
          <w:lang w:val="en-US" w:eastAsia="zh-CN"/>
        </w:rPr>
        <w:t>提档</w:t>
      </w:r>
      <w:r>
        <w:rPr>
          <w:rFonts w:hint="eastAsia" w:ascii="仿宋_GB2312" w:hAnsi="仿宋" w:eastAsia="仿宋_GB2312" w:cs="仿宋"/>
          <w:sz w:val="32"/>
          <w:szCs w:val="32"/>
        </w:rPr>
        <w:t>升级，增加农村</w:t>
      </w:r>
      <w:r>
        <w:rPr>
          <w:rFonts w:hint="eastAsia" w:ascii="仿宋_GB2312" w:hAnsi="仿宋" w:eastAsia="仿宋_GB2312" w:cs="仿宋"/>
          <w:sz w:val="32"/>
          <w:szCs w:val="32"/>
          <w:lang w:val="en-US" w:eastAsia="zh-CN"/>
        </w:rPr>
        <w:t>社</w:t>
      </w:r>
      <w:r>
        <w:rPr>
          <w:rFonts w:hint="eastAsia" w:ascii="仿宋_GB2312" w:hAnsi="仿宋" w:eastAsia="仿宋_GB2312" w:cs="仿宋"/>
          <w:sz w:val="32"/>
          <w:szCs w:val="32"/>
        </w:rPr>
        <w:t>区健身设施</w:t>
      </w:r>
      <w:r>
        <w:rPr>
          <w:rFonts w:hint="eastAsia" w:ascii="仿宋_GB2312" w:hAnsi="仿宋" w:eastAsia="仿宋_GB2312" w:cs="仿宋"/>
          <w:sz w:val="32"/>
          <w:szCs w:val="32"/>
          <w:lang w:val="en-US" w:eastAsia="zh-CN"/>
        </w:rPr>
        <w:t>有效</w:t>
      </w:r>
      <w:r>
        <w:rPr>
          <w:rFonts w:hint="eastAsia" w:ascii="仿宋_GB2312" w:hAnsi="仿宋" w:eastAsia="仿宋_GB2312" w:cs="仿宋"/>
          <w:sz w:val="32"/>
          <w:szCs w:val="32"/>
        </w:rPr>
        <w:t>供给。</w:t>
      </w:r>
      <w:r>
        <w:rPr>
          <w:rFonts w:hint="eastAsia" w:ascii="仿宋_GB2312" w:hAnsi="仿宋" w:eastAsia="仿宋_GB2312" w:cs="仿宋"/>
          <w:sz w:val="32"/>
          <w:szCs w:val="32"/>
          <w:lang w:val="en-US" w:eastAsia="zh-CN"/>
        </w:rPr>
        <w:t>到2025年维护更新全民健身健身器材1000件以上</w:t>
      </w:r>
      <w:r>
        <w:rPr>
          <w:rFonts w:hint="eastAsia" w:ascii="仿宋_GB2312" w:hAnsi="仿宋" w:eastAsia="仿宋_GB2312" w:cs="仿宋"/>
          <w:sz w:val="32"/>
          <w:szCs w:val="32"/>
        </w:rPr>
        <w:t>。</w:t>
      </w:r>
    </w:p>
    <w:p>
      <w:pPr>
        <w:widowControl/>
        <w:spacing w:line="560" w:lineRule="exact"/>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提升全民健身场地设施智慧化水平。实施体育综合场馆智慧化提升工程，促进全民健身电子地图有效使用，提升体育场馆服务功能和运行效率。在百姓健身房、俱乐部等室内健身场所推广使用智慧健身器材，推广二代室外健身器材，逐步实现健身俱乐部和健身场地的数据共享。到 2025 年，利用“云动烟台”信息服务平台和海阳大数据信息服务平台建成体育场地设施智慧化平台，有效促进体育场馆活动预订、赛事信息发布、经营服务统计的整合应用，实现资源整合、数据共享、互联互通。</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 w:eastAsia="仿宋_GB2312" w:cs="仿宋"/>
          <w:sz w:val="32"/>
          <w:szCs w:val="32"/>
        </w:rPr>
        <w:t>推进提升体育设施开放运营水平。</w:t>
      </w:r>
      <w:r>
        <w:rPr>
          <w:rFonts w:hint="eastAsia" w:ascii="仿宋_GB2312" w:hAnsi="仿宋" w:eastAsia="仿宋_GB2312" w:cs="仿宋"/>
          <w:sz w:val="32"/>
          <w:szCs w:val="32"/>
          <w:lang w:val="en-US" w:eastAsia="zh-CN"/>
        </w:rPr>
        <w:t>持续</w:t>
      </w:r>
      <w:r>
        <w:rPr>
          <w:rFonts w:hint="eastAsia" w:ascii="仿宋_GB2312" w:hAnsi="仿宋" w:eastAsia="仿宋_GB2312" w:cs="仿宋"/>
          <w:sz w:val="32"/>
          <w:szCs w:val="32"/>
        </w:rPr>
        <w:t>推进学校、企事业单位体育设施向公众开放，提高现有场</w:t>
      </w:r>
      <w:r>
        <w:rPr>
          <w:rFonts w:hint="eastAsia" w:ascii="仿宋_GB2312" w:hAnsi="仿宋" w:eastAsia="仿宋_GB2312" w:cs="仿宋"/>
          <w:sz w:val="32"/>
          <w:szCs w:val="32"/>
          <w:lang w:val="en-US" w:eastAsia="zh-CN"/>
        </w:rPr>
        <w:t>地</w:t>
      </w:r>
      <w:r>
        <w:rPr>
          <w:rFonts w:hint="eastAsia" w:ascii="仿宋_GB2312" w:hAnsi="仿宋" w:eastAsia="仿宋_GB2312" w:cs="仿宋"/>
          <w:sz w:val="32"/>
          <w:szCs w:val="32"/>
        </w:rPr>
        <w:t>综合利用率。加强对公共体育场</w:t>
      </w:r>
      <w:r>
        <w:rPr>
          <w:rFonts w:hint="eastAsia" w:ascii="仿宋_GB2312" w:hAnsi="仿宋" w:eastAsia="仿宋_GB2312" w:cs="仿宋"/>
          <w:sz w:val="32"/>
          <w:szCs w:val="32"/>
          <w:lang w:val="en-US" w:eastAsia="zh-CN"/>
        </w:rPr>
        <w:t>地</w:t>
      </w:r>
      <w:r>
        <w:rPr>
          <w:rFonts w:hint="eastAsia" w:ascii="仿宋_GB2312" w:hAnsi="仿宋" w:eastAsia="仿宋_GB2312" w:cs="仿宋"/>
          <w:sz w:val="32"/>
          <w:szCs w:val="32"/>
        </w:rPr>
        <w:t>开放使用的评估督导，将开放程度、使用效率和群众满意度列入公共体育场</w:t>
      </w:r>
      <w:r>
        <w:rPr>
          <w:rFonts w:hint="eastAsia" w:ascii="仿宋_GB2312" w:hAnsi="仿宋" w:eastAsia="仿宋_GB2312" w:cs="仿宋"/>
          <w:sz w:val="32"/>
          <w:szCs w:val="32"/>
          <w:lang w:val="en-US" w:eastAsia="zh-CN"/>
        </w:rPr>
        <w:t>地</w:t>
      </w:r>
      <w:r>
        <w:rPr>
          <w:rFonts w:hint="eastAsia" w:ascii="仿宋_GB2312" w:hAnsi="仿宋" w:eastAsia="仿宋_GB2312" w:cs="仿宋"/>
          <w:sz w:val="32"/>
          <w:szCs w:val="32"/>
        </w:rPr>
        <w:t>管理运营方评价指标。</w:t>
      </w:r>
    </w:p>
    <w:p>
      <w:pPr>
        <w:pStyle w:val="29"/>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加快建设健身体育产业园区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一是</w:t>
      </w:r>
      <w:r>
        <w:rPr>
          <w:rFonts w:hint="eastAsia" w:ascii="仿宋_GB2312" w:hAnsi="仿宋_GB2312" w:eastAsia="仿宋_GB2312" w:cs="仿宋_GB2312"/>
          <w:b w:val="0"/>
          <w:bCs w:val="0"/>
          <w:sz w:val="32"/>
          <w:szCs w:val="32"/>
        </w:rPr>
        <w:t>推动以国家沙滩体育健身基地为主体的体育产业园区建设。进一步完善场馆设备设施，逐步增加一些适合大众广泛参与的健身娱乐项目，抓住6月至10月的黄金季节向公众开放，打造一个具有海阳特色的体育运动休闲基地。</w:t>
      </w:r>
      <w:r>
        <w:rPr>
          <w:rFonts w:hint="eastAsia" w:ascii="仿宋_GB2312" w:hAnsi="仿宋_GB2312" w:eastAsia="仿宋_GB2312" w:cs="仿宋_GB2312"/>
          <w:b w:val="0"/>
          <w:bCs w:val="0"/>
          <w:sz w:val="32"/>
          <w:szCs w:val="32"/>
          <w:lang w:val="en-US" w:eastAsia="zh-CN"/>
        </w:rPr>
        <w:t>二是</w:t>
      </w:r>
      <w:r>
        <w:rPr>
          <w:rFonts w:hint="eastAsia" w:ascii="仿宋_GB2312" w:hAnsi="仿宋_GB2312" w:eastAsia="仿宋_GB2312" w:cs="仿宋_GB2312"/>
          <w:b w:val="0"/>
          <w:bCs w:val="0"/>
          <w:sz w:val="32"/>
          <w:szCs w:val="32"/>
        </w:rPr>
        <w:t>打造高水平训练基地。定期对国家沙滩体育健身基地的沙滩运动场地进行维护和优化，提高本地服务保障水平，加强与国家体育总局的沟通联络，吸引更多高水平沙滩运动项目训练基地落户海阳，力争把海阳打造成国家沙滩运动项目夏训基地。</w:t>
      </w:r>
      <w:r>
        <w:rPr>
          <w:rFonts w:hint="eastAsia" w:ascii="仿宋_GB2312" w:hAnsi="仿宋_GB2312" w:eastAsia="仿宋_GB2312" w:cs="仿宋_GB2312"/>
          <w:b w:val="0"/>
          <w:bCs w:val="0"/>
          <w:sz w:val="32"/>
          <w:szCs w:val="32"/>
          <w:lang w:val="en-US" w:eastAsia="zh-CN"/>
        </w:rPr>
        <w:t>三是加强</w:t>
      </w:r>
      <w:r>
        <w:rPr>
          <w:rFonts w:hint="eastAsia" w:ascii="仿宋_GB2312" w:hAnsi="仿宋_GB2312" w:eastAsia="仿宋_GB2312" w:cs="仿宋_GB2312"/>
          <w:b w:val="0"/>
          <w:bCs w:val="0"/>
          <w:sz w:val="32"/>
          <w:szCs w:val="32"/>
        </w:rPr>
        <w:t>滑雪、</w:t>
      </w:r>
      <w:r>
        <w:rPr>
          <w:rFonts w:hint="eastAsia" w:ascii="仿宋_GB2312" w:hAnsi="仿宋_GB2312" w:eastAsia="仿宋_GB2312" w:cs="仿宋_GB2312"/>
          <w:b w:val="0"/>
          <w:bCs w:val="0"/>
          <w:sz w:val="32"/>
          <w:szCs w:val="32"/>
          <w:lang w:val="en-US" w:eastAsia="zh-CN"/>
        </w:rPr>
        <w:t>水上运动</w:t>
      </w:r>
      <w:r>
        <w:rPr>
          <w:rFonts w:hint="eastAsia" w:ascii="仿宋_GB2312" w:hAnsi="仿宋_GB2312" w:eastAsia="仿宋_GB2312" w:cs="仿宋_GB2312"/>
          <w:b w:val="0"/>
          <w:bCs w:val="0"/>
          <w:sz w:val="32"/>
          <w:szCs w:val="32"/>
        </w:rPr>
        <w:t>等休闲基地建设。以海阳市林山滑雪场和</w:t>
      </w:r>
      <w:r>
        <w:rPr>
          <w:rFonts w:hint="eastAsia" w:ascii="仿宋_GB2312" w:hAnsi="仿宋_GB2312" w:eastAsia="仿宋_GB2312" w:cs="仿宋_GB2312"/>
          <w:b w:val="0"/>
          <w:bCs w:val="0"/>
          <w:sz w:val="32"/>
          <w:szCs w:val="32"/>
          <w:lang w:val="en-US" w:eastAsia="zh-CN"/>
        </w:rPr>
        <w:t>海阳连理岛</w:t>
      </w:r>
      <w:r>
        <w:rPr>
          <w:rFonts w:hint="eastAsia" w:ascii="仿宋_GB2312" w:hAnsi="仿宋_GB2312" w:eastAsia="仿宋_GB2312" w:cs="仿宋_GB2312"/>
          <w:b w:val="0"/>
          <w:bCs w:val="0"/>
          <w:sz w:val="32"/>
          <w:szCs w:val="32"/>
        </w:rPr>
        <w:t>为依托，完善各类配套服务设施，探索发展滑雪、海钓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帆船</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val="en-US" w:eastAsia="zh-CN"/>
        </w:rPr>
        <w:t>时尚体育运动基地</w:t>
      </w:r>
      <w:r>
        <w:rPr>
          <w:rFonts w:hint="eastAsia" w:ascii="仿宋_GB2312" w:hAnsi="仿宋_GB2312" w:eastAsia="仿宋_GB2312" w:cs="仿宋_GB2312"/>
          <w:b w:val="0"/>
          <w:bCs w:val="0"/>
          <w:sz w:val="32"/>
          <w:szCs w:val="32"/>
        </w:rPr>
        <w:t>，打造集竞赛、健身、休闲于一体的体育服务综合体。</w:t>
      </w:r>
    </w:p>
    <w:p>
      <w:pPr>
        <w:pStyle w:val="29"/>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（责任单位：市</w:t>
      </w:r>
      <w:r>
        <w:rPr>
          <w:rFonts w:hint="eastAsia" w:ascii="仿宋_GB2312" w:hAnsi="仿宋_GB2312" w:eastAsia="仿宋_GB2312" w:cs="仿宋_GB2312"/>
          <w:b w:val="0"/>
          <w:bCs w:val="0"/>
          <w:sz w:val="32"/>
          <w:szCs w:val="32"/>
          <w:lang w:eastAsia="zh-CN"/>
        </w:rPr>
        <w:t>体育运动服务中心、市发展和改革局、市教育和体育局</w:t>
      </w:r>
      <w:r>
        <w:rPr>
          <w:rFonts w:hint="eastAsia" w:ascii="仿宋_GB2312" w:hAnsi="仿宋_GB2312" w:eastAsia="仿宋_GB2312" w:cs="仿宋_GB2312"/>
          <w:b w:val="0"/>
          <w:bCs w:val="0"/>
          <w:sz w:val="32"/>
          <w:szCs w:val="32"/>
        </w:rPr>
        <w:t>、市自然资源和规划局、</w:t>
      </w:r>
      <w:r>
        <w:rPr>
          <w:rFonts w:hint="eastAsia" w:ascii="仿宋_GB2312" w:hAnsi="仿宋_GB2312" w:eastAsia="仿宋_GB2312" w:cs="仿宋_GB2312"/>
          <w:b w:val="0"/>
          <w:bCs w:val="0"/>
          <w:sz w:val="32"/>
          <w:szCs w:val="32"/>
          <w:lang w:eastAsia="zh-CN"/>
        </w:rPr>
        <w:t>市住房和城乡建设管理局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市综合行政执法局</w:t>
      </w:r>
      <w:r>
        <w:rPr>
          <w:rFonts w:hint="eastAsia" w:ascii="仿宋_GB2312" w:hAnsi="仿宋_GB2312" w:eastAsia="仿宋_GB2312" w:cs="仿宋_GB2312"/>
          <w:b w:val="0"/>
          <w:bCs w:val="0"/>
          <w:sz w:val="32"/>
          <w:szCs w:val="32"/>
        </w:rPr>
        <w:t>、市农业农村局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市海洋发展和渔业局，各</w:t>
      </w:r>
      <w:r>
        <w:rPr>
          <w:rFonts w:hint="eastAsia" w:ascii="仿宋_GB2312" w:hAnsi="仿宋_GB2312" w:eastAsia="仿宋_GB2312" w:cs="仿宋_GB2312"/>
          <w:b w:val="0"/>
          <w:bCs w:val="0"/>
          <w:sz w:val="32"/>
          <w:szCs w:val="32"/>
          <w:lang w:eastAsia="zh-CN"/>
        </w:rPr>
        <w:t>镇区街道</w:t>
      </w:r>
      <w:r>
        <w:rPr>
          <w:rFonts w:hint="eastAsia" w:ascii="仿宋_GB2312" w:hAnsi="仿宋_GB2312" w:eastAsia="仿宋_GB2312" w:cs="仿宋_GB2312"/>
          <w:b w:val="0"/>
          <w:bCs w:val="0"/>
          <w:sz w:val="32"/>
          <w:szCs w:val="32"/>
        </w:rPr>
        <w:t>政府（管委））</w:t>
      </w:r>
    </w:p>
    <w:p>
      <w:pPr>
        <w:widowControl/>
        <w:spacing w:line="560" w:lineRule="exact"/>
        <w:ind w:firstLine="640" w:firstLineChars="200"/>
        <w:jc w:val="left"/>
        <w:rPr>
          <w:rFonts w:hint="eastAsia" w:ascii="仿宋_GB2312" w:hAnsi="仿宋" w:eastAsia="仿宋_GB2312" w:cs="仿宋"/>
          <w:sz w:val="32"/>
          <w:szCs w:val="32"/>
        </w:rPr>
      </w:pPr>
      <w:bookmarkStart w:id="4" w:name="_Toc30498"/>
      <w:r>
        <w:rPr>
          <w:rFonts w:hint="eastAsia" w:ascii="仿宋_GB2312" w:hAnsi="仿宋" w:eastAsia="仿宋_GB2312" w:cs="仿宋"/>
          <w:sz w:val="32"/>
          <w:szCs w:val="32"/>
        </w:rPr>
        <w:t>（二）积极打造全民健身赛事活动体系</w:t>
      </w:r>
    </w:p>
    <w:bookmarkEnd w:id="4"/>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打造赛事安全管理新常态。坚持底线思维，明确责任主体，增强风险意识，落实赛事活动监管责任，持续抓好疫情防控工作，建立健全赛事活动疫情防控指挥体系和工作机制，围绕组织运营、服务保障、安全管理、应急救援、疫情防控、气象因素等内容，协调公安、卫生健康等部门参与，按照“一赛</w:t>
      </w:r>
      <w:r>
        <w:rPr>
          <w:rFonts w:hint="eastAsia" w:ascii="仿宋_GB2312" w:hAnsi="仿宋" w:eastAsia="仿宋_GB2312" w:cs="仿宋"/>
          <w:sz w:val="32"/>
          <w:szCs w:val="32"/>
          <w:lang w:eastAsia="zh-CN"/>
        </w:rPr>
        <w:t>四</w:t>
      </w:r>
      <w:r>
        <w:rPr>
          <w:rFonts w:hint="eastAsia" w:ascii="仿宋_GB2312" w:hAnsi="仿宋" w:eastAsia="仿宋_GB2312" w:cs="仿宋"/>
          <w:sz w:val="32"/>
          <w:szCs w:val="32"/>
        </w:rPr>
        <w:t>案”</w:t>
      </w:r>
      <w:r>
        <w:rPr>
          <w:rFonts w:hint="eastAsia" w:ascii="仿宋_GB2312" w:hAnsi="仿宋" w:eastAsia="仿宋_GB2312" w:cs="仿宋"/>
          <w:sz w:val="32"/>
          <w:szCs w:val="32"/>
          <w:lang w:eastAsia="zh-CN"/>
        </w:rPr>
        <w:t>（赛事组织方案、安全风险防控方案、疫情防控方案和应急处置方案）</w:t>
      </w:r>
      <w:r>
        <w:rPr>
          <w:rFonts w:hint="eastAsia" w:ascii="仿宋_GB2312" w:hAnsi="仿宋" w:eastAsia="仿宋_GB2312" w:cs="仿宋"/>
          <w:sz w:val="32"/>
          <w:szCs w:val="32"/>
        </w:rPr>
        <w:t>的原则，周密制定赛事防控工作方案和突发事件处置预案。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shd w:val="clear" w:color="FFFFFF" w:fill="D9D9D9"/>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打造沙滩体育运动之都品牌。</w:t>
      </w:r>
      <w:r>
        <w:rPr>
          <w:rFonts w:hint="eastAsia" w:ascii="仿宋_GB2312" w:hAnsi="仿宋_GB2312" w:eastAsia="仿宋_GB2312" w:cs="仿宋_GB2312"/>
          <w:b w:val="0"/>
          <w:bCs w:val="0"/>
          <w:sz w:val="32"/>
          <w:szCs w:val="32"/>
          <w:lang w:val="en-US" w:eastAsia="zh-CN"/>
        </w:rPr>
        <w:t>依托海阳旅游度假区，</w:t>
      </w:r>
      <w:r>
        <w:rPr>
          <w:rFonts w:hint="eastAsia" w:ascii="仿宋_GB2312" w:hAnsi="仿宋_GB2312" w:eastAsia="仿宋_GB2312" w:cs="仿宋_GB2312"/>
          <w:b w:val="0"/>
          <w:bCs w:val="0"/>
          <w:sz w:val="32"/>
          <w:szCs w:val="32"/>
        </w:rPr>
        <w:t>充分利用</w:t>
      </w:r>
      <w:r>
        <w:rPr>
          <w:rFonts w:hint="eastAsia" w:ascii="仿宋_GB2312" w:hAnsi="仿宋_GB2312" w:eastAsia="仿宋_GB2312" w:cs="仿宋_GB2312"/>
          <w:b w:val="0"/>
          <w:bCs w:val="0"/>
          <w:sz w:val="32"/>
          <w:szCs w:val="32"/>
          <w:lang w:val="en-US" w:eastAsia="zh-CN"/>
        </w:rPr>
        <w:t>国家沙滩体育健身基地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泊涛房车露营地等场地条件</w:t>
      </w:r>
      <w:r>
        <w:rPr>
          <w:rFonts w:hint="eastAsia" w:ascii="仿宋_GB2312" w:hAnsi="仿宋_GB2312" w:eastAsia="仿宋_GB2312" w:cs="仿宋_GB2312"/>
          <w:b w:val="0"/>
          <w:bCs w:val="0"/>
          <w:sz w:val="32"/>
          <w:szCs w:val="32"/>
        </w:rPr>
        <w:t>，适时开展、高标准打造以马拉松、沙滩排球、沙滩足球、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齐鲁英雄会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汽摩赛事</w:t>
      </w:r>
      <w:r>
        <w:rPr>
          <w:rFonts w:hint="eastAsia" w:ascii="仿宋_GB2312" w:hAnsi="仿宋_GB2312" w:eastAsia="仿宋_GB2312" w:cs="仿宋_GB2312"/>
          <w:b w:val="0"/>
          <w:bCs w:val="0"/>
          <w:sz w:val="32"/>
          <w:szCs w:val="32"/>
        </w:rPr>
        <w:t>等系列赛事活动，积极推动沙滩体育项目和水上休闲运动的普及；办好沙滩体育艺术节，打造一条以沙滩体育、水上运动、住宿餐饮、休闲娱乐为主要内容的沙滩体育产业链条，提高沙滩运动的吸引力和参与度。</w:t>
      </w:r>
    </w:p>
    <w:p>
      <w:pPr>
        <w:pStyle w:val="11"/>
        <w:spacing w:after="0" w:line="560" w:lineRule="exact"/>
        <w:ind w:left="0" w:leftChars="0"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大力开展群众身边体育赛事活动。一是办好全民健身运动会。每年举办面向基层、</w:t>
      </w:r>
      <w:r>
        <w:rPr>
          <w:rFonts w:hint="eastAsia" w:ascii="仿宋_GB2312" w:hAnsi="仿宋" w:eastAsia="仿宋_GB2312" w:cs="仿宋"/>
          <w:sz w:val="32"/>
          <w:szCs w:val="32"/>
          <w:lang w:eastAsia="zh-CN"/>
        </w:rPr>
        <w:t>覆盖</w:t>
      </w:r>
      <w:r>
        <w:rPr>
          <w:rFonts w:hint="eastAsia" w:ascii="仿宋_GB2312" w:hAnsi="仿宋" w:eastAsia="仿宋_GB2312" w:cs="仿宋"/>
          <w:sz w:val="32"/>
          <w:szCs w:val="32"/>
        </w:rPr>
        <w:t>面广、</w:t>
      </w:r>
      <w:r>
        <w:rPr>
          <w:rFonts w:hint="eastAsia" w:ascii="仿宋_GB2312" w:hAnsi="仿宋" w:eastAsia="仿宋_GB2312" w:cs="仿宋"/>
          <w:sz w:val="32"/>
          <w:szCs w:val="32"/>
          <w:lang w:eastAsia="zh-CN"/>
        </w:rPr>
        <w:t>参与</w:t>
      </w:r>
      <w:r>
        <w:rPr>
          <w:rFonts w:hint="eastAsia" w:ascii="仿宋_GB2312" w:hAnsi="仿宋" w:eastAsia="仿宋_GB2312" w:cs="仿宋"/>
          <w:sz w:val="32"/>
          <w:szCs w:val="32"/>
          <w:lang w:val="en-US" w:eastAsia="zh-CN"/>
        </w:rPr>
        <w:t>度</w:t>
      </w:r>
      <w:r>
        <w:rPr>
          <w:rFonts w:hint="eastAsia" w:ascii="仿宋_GB2312" w:hAnsi="仿宋" w:eastAsia="仿宋_GB2312" w:cs="仿宋"/>
          <w:sz w:val="32"/>
          <w:szCs w:val="32"/>
          <w:lang w:eastAsia="zh-CN"/>
        </w:rPr>
        <w:t>高、</w:t>
      </w:r>
      <w:r>
        <w:rPr>
          <w:rFonts w:hint="eastAsia" w:ascii="仿宋_GB2312" w:hAnsi="仿宋" w:eastAsia="仿宋_GB2312" w:cs="仿宋"/>
          <w:sz w:val="32"/>
          <w:szCs w:val="32"/>
        </w:rPr>
        <w:t>特色鲜明、贯穿全年的全民健身运动会，比赛类别涵盖</w:t>
      </w:r>
      <w:r>
        <w:rPr>
          <w:rFonts w:hint="eastAsia" w:ascii="仿宋_GB2312" w:hAnsi="仿宋" w:eastAsia="仿宋_GB2312" w:cs="仿宋"/>
          <w:sz w:val="32"/>
          <w:szCs w:val="32"/>
          <w:lang w:eastAsia="zh-CN"/>
        </w:rPr>
        <w:t>广场舞、健步走、长跑、</w:t>
      </w:r>
      <w:r>
        <w:rPr>
          <w:rFonts w:hint="eastAsia" w:ascii="仿宋_GB2312" w:hAnsi="仿宋" w:eastAsia="仿宋_GB2312" w:cs="仿宋"/>
          <w:sz w:val="32"/>
          <w:szCs w:val="32"/>
          <w:lang w:val="en-US" w:eastAsia="zh-CN"/>
        </w:rPr>
        <w:t>海钓、</w:t>
      </w:r>
      <w:r>
        <w:rPr>
          <w:rFonts w:hint="eastAsia" w:ascii="仿宋_GB2312" w:hAnsi="仿宋" w:eastAsia="仿宋_GB2312" w:cs="仿宋"/>
          <w:sz w:val="32"/>
          <w:szCs w:val="32"/>
        </w:rPr>
        <w:t>乒乓球、篮球、羽毛球等群众喜爱的健身项目，不少于15项。二是举办形式多样的</w:t>
      </w:r>
      <w:r>
        <w:rPr>
          <w:rFonts w:hint="eastAsia" w:ascii="仿宋_GB2312" w:hAnsi="仿宋" w:eastAsia="仿宋_GB2312" w:cs="仿宋"/>
          <w:sz w:val="32"/>
          <w:szCs w:val="32"/>
          <w:lang w:eastAsia="zh-CN"/>
        </w:rPr>
        <w:t>社区（行政村）</w:t>
      </w:r>
      <w:r>
        <w:rPr>
          <w:rFonts w:hint="eastAsia" w:ascii="仿宋_GB2312" w:hAnsi="仿宋" w:eastAsia="仿宋_GB2312" w:cs="仿宋"/>
          <w:sz w:val="32"/>
          <w:szCs w:val="32"/>
        </w:rPr>
        <w:t>运动会，充分发挥</w:t>
      </w:r>
      <w:r>
        <w:rPr>
          <w:rFonts w:hint="eastAsia" w:ascii="仿宋_GB2312" w:hAnsi="仿宋" w:eastAsia="仿宋_GB2312" w:cs="仿宋"/>
          <w:sz w:val="32"/>
          <w:szCs w:val="32"/>
          <w:lang w:eastAsia="zh-CN"/>
        </w:rPr>
        <w:t>社区（行政村）</w:t>
      </w:r>
      <w:r>
        <w:rPr>
          <w:rFonts w:hint="eastAsia" w:ascii="仿宋_GB2312" w:hAnsi="仿宋" w:eastAsia="仿宋_GB2312" w:cs="仿宋"/>
          <w:sz w:val="32"/>
          <w:szCs w:val="32"/>
        </w:rPr>
        <w:t>体育赛事在促进邻里交往、强身健体等方面的积极作用。三是举办高规格赛事活动。做大做强</w:t>
      </w:r>
      <w:r>
        <w:rPr>
          <w:rFonts w:hint="eastAsia" w:ascii="仿宋_GB2312" w:hAnsi="仿宋" w:eastAsia="仿宋_GB2312" w:cs="仿宋"/>
          <w:sz w:val="32"/>
          <w:szCs w:val="32"/>
          <w:lang w:eastAsia="zh-CN"/>
        </w:rPr>
        <w:t>海阳马拉松、沙排</w:t>
      </w:r>
      <w:r>
        <w:rPr>
          <w:rFonts w:hint="eastAsia" w:ascii="仿宋_GB2312" w:hAnsi="仿宋" w:eastAsia="仿宋_GB2312" w:cs="仿宋"/>
          <w:sz w:val="32"/>
          <w:szCs w:val="32"/>
        </w:rPr>
        <w:t>等</w:t>
      </w:r>
      <w:r>
        <w:rPr>
          <w:rFonts w:hint="eastAsia" w:ascii="仿宋_GB2312" w:hAnsi="仿宋" w:eastAsia="仿宋_GB2312" w:cs="仿宋"/>
          <w:sz w:val="32"/>
          <w:szCs w:val="32"/>
          <w:lang w:eastAsia="zh-CN"/>
        </w:rPr>
        <w:t>大型体育</w:t>
      </w:r>
      <w:r>
        <w:rPr>
          <w:rFonts w:hint="eastAsia" w:ascii="仿宋_GB2312" w:hAnsi="仿宋" w:eastAsia="仿宋_GB2312" w:cs="仿宋"/>
          <w:sz w:val="32"/>
          <w:szCs w:val="32"/>
        </w:rPr>
        <w:t>赛事。四是办好节庆体育活动。精心组织开展“全民健身日”“全民健身月”主题活动。在元旦、“五一”、</w:t>
      </w:r>
      <w:r>
        <w:rPr>
          <w:rFonts w:hint="eastAsia" w:ascii="仿宋_GB2312" w:hAnsi="仿宋" w:eastAsia="仿宋_GB2312" w:cs="仿宋"/>
          <w:sz w:val="32"/>
          <w:szCs w:val="32"/>
          <w:lang w:eastAsia="zh-CN"/>
        </w:rPr>
        <w:t>“七一”</w:t>
      </w:r>
      <w:r>
        <w:rPr>
          <w:rFonts w:hint="eastAsia" w:ascii="仿宋_GB2312" w:hAnsi="仿宋" w:eastAsia="仿宋_GB2312" w:cs="仿宋"/>
          <w:sz w:val="32"/>
          <w:szCs w:val="32"/>
        </w:rPr>
        <w:t>“十一”等节日开展节庆体育赛事活动。五是</w:t>
      </w:r>
      <w:r>
        <w:rPr>
          <w:rFonts w:hint="eastAsia" w:ascii="仿宋_GB2312" w:hAnsi="仿宋" w:eastAsia="仿宋_GB2312" w:cs="仿宋"/>
          <w:sz w:val="32"/>
          <w:szCs w:val="32"/>
          <w:lang w:val="en-US" w:eastAsia="zh-CN"/>
        </w:rPr>
        <w:t>拓展全民健身线上供给渠道。借助各类线上视频，</w:t>
      </w:r>
      <w:r>
        <w:rPr>
          <w:rFonts w:hint="eastAsia" w:ascii="仿宋_GB2312" w:hAnsi="仿宋" w:eastAsia="仿宋_GB2312" w:cs="仿宋"/>
          <w:sz w:val="32"/>
          <w:szCs w:val="32"/>
        </w:rPr>
        <w:t>开展线上体育活动</w:t>
      </w:r>
      <w:r>
        <w:rPr>
          <w:rFonts w:hint="eastAsia" w:ascii="仿宋_GB2312" w:hAnsi="仿宋" w:eastAsia="仿宋_GB2312" w:cs="仿宋"/>
          <w:sz w:val="32"/>
          <w:szCs w:val="32"/>
          <w:lang w:val="en-US" w:eastAsia="zh-CN"/>
        </w:rPr>
        <w:t>及比赛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鼓励市民在疫情防控常态下参与</w:t>
      </w:r>
      <w:r>
        <w:rPr>
          <w:rFonts w:hint="eastAsia" w:ascii="仿宋_GB2312" w:hAnsi="仿宋" w:eastAsia="仿宋_GB2312" w:cs="仿宋"/>
          <w:sz w:val="32"/>
          <w:szCs w:val="32"/>
        </w:rPr>
        <w:t>居家健身活动。</w:t>
      </w:r>
      <w:r>
        <w:rPr>
          <w:rFonts w:hint="eastAsia" w:ascii="仿宋_GB2312" w:hAnsi="仿宋" w:eastAsia="仿宋_GB2312" w:cs="仿宋"/>
          <w:sz w:val="32"/>
          <w:szCs w:val="32"/>
          <w:lang w:val="en-US" w:eastAsia="zh-CN"/>
        </w:rPr>
        <w:t>六是持续打造我市品牌特色赛事活动。持续举办足球、长跑、轮滑等我市初具规模和优势的赛事活动，进一步</w:t>
      </w:r>
      <w:r>
        <w:rPr>
          <w:rFonts w:hint="default" w:ascii="仿宋_GB2312" w:hAnsi="仿宋" w:eastAsia="仿宋_GB2312" w:cs="仿宋"/>
          <w:sz w:val="32"/>
          <w:szCs w:val="32"/>
        </w:rPr>
        <w:t>扩大赛事规模</w:t>
      </w:r>
      <w:r>
        <w:rPr>
          <w:rFonts w:hint="default" w:ascii="仿宋_GB2312" w:hAnsi="仿宋" w:eastAsia="仿宋_GB2312" w:cs="仿宋"/>
          <w:sz w:val="32"/>
          <w:szCs w:val="32"/>
          <w:lang w:val="en-US" w:eastAsia="zh-CN"/>
        </w:rPr>
        <w:t>和覆盖人群</w:t>
      </w:r>
      <w:r>
        <w:rPr>
          <w:rFonts w:hint="eastAsia" w:ascii="仿宋_GB2312" w:hAnsi="仿宋" w:eastAsia="仿宋_GB2312" w:cs="仿宋"/>
          <w:sz w:val="32"/>
          <w:szCs w:val="32"/>
          <w:lang w:val="en-US" w:eastAsia="zh-CN"/>
        </w:rPr>
        <w:t>。</w:t>
      </w:r>
    </w:p>
    <w:p>
      <w:pPr>
        <w:pStyle w:val="11"/>
        <w:spacing w:after="0" w:line="560" w:lineRule="exact"/>
        <w:ind w:left="0" w:leftChars="0"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（责任单位：市体育运动服务中心、市发展和改革局、市公安局、市农业农村局、市海洋发展和渔业局、市文化和旅游局、市卫生健康局，各镇区街道政府（管委）</w:t>
      </w:r>
    </w:p>
    <w:p>
      <w:pPr>
        <w:widowControl/>
        <w:spacing w:line="560" w:lineRule="exact"/>
        <w:ind w:firstLine="640" w:firstLineChars="200"/>
        <w:jc w:val="left"/>
        <w:outlineLvl w:val="1"/>
        <w:rPr>
          <w:rFonts w:hint="eastAsia" w:ascii="仿宋_GB2312" w:hAnsi="仿宋" w:eastAsia="仿宋_GB2312" w:cs="仿宋"/>
          <w:kern w:val="2"/>
          <w:sz w:val="32"/>
          <w:szCs w:val="32"/>
          <w:lang w:val="en-US" w:eastAsia="zh-CN" w:bidi="ar-SA"/>
        </w:rPr>
      </w:pPr>
      <w:bookmarkStart w:id="5" w:name="_Toc27698"/>
      <w:r>
        <w:rPr>
          <w:rFonts w:hint="eastAsia" w:ascii="仿宋_GB2312" w:hAnsi="仿宋" w:eastAsia="仿宋_GB2312" w:cs="仿宋"/>
          <w:kern w:val="2"/>
          <w:sz w:val="32"/>
          <w:szCs w:val="32"/>
          <w:lang w:val="en-US" w:eastAsia="zh-CN" w:bidi="ar-SA"/>
        </w:rPr>
        <w:t>（三）健全完善全民健身社会组织</w:t>
      </w:r>
      <w:bookmarkEnd w:id="5"/>
      <w:r>
        <w:rPr>
          <w:rFonts w:hint="eastAsia" w:ascii="仿宋_GB2312" w:hAnsi="仿宋" w:eastAsia="仿宋_GB2312" w:cs="仿宋"/>
          <w:kern w:val="2"/>
          <w:sz w:val="32"/>
          <w:szCs w:val="32"/>
          <w:lang w:val="en-US" w:eastAsia="zh-CN" w:bidi="ar-SA"/>
        </w:rPr>
        <w:t>体系</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.强化体育社会组织建设。</w:t>
      </w:r>
      <w:r>
        <w:rPr>
          <w:rFonts w:hint="eastAsia" w:ascii="仿宋_GB2312" w:hAnsi="仿宋" w:eastAsia="仿宋_GB2312" w:cs="仿宋"/>
          <w:sz w:val="32"/>
          <w:szCs w:val="32"/>
          <w:lang w:val="en-US" w:eastAsia="zh-CN"/>
        </w:rPr>
        <w:t>持续</w:t>
      </w:r>
      <w:r>
        <w:rPr>
          <w:rFonts w:hint="eastAsia" w:ascii="仿宋_GB2312" w:hAnsi="仿宋" w:eastAsia="仿宋_GB2312" w:cs="仿宋"/>
          <w:sz w:val="32"/>
          <w:szCs w:val="32"/>
        </w:rPr>
        <w:t>完善</w:t>
      </w:r>
      <w:r>
        <w:rPr>
          <w:rFonts w:hint="eastAsia" w:ascii="仿宋_GB2312" w:hAnsi="仿宋" w:eastAsia="仿宋_GB2312" w:cs="仿宋"/>
          <w:sz w:val="32"/>
          <w:szCs w:val="32"/>
          <w:lang w:val="en-US" w:eastAsia="zh-CN"/>
        </w:rPr>
        <w:t>县</w:t>
      </w:r>
      <w:r>
        <w:rPr>
          <w:rFonts w:hint="eastAsia" w:ascii="仿宋_GB2312" w:hAnsi="仿宋" w:eastAsia="仿宋_GB2312" w:cs="仿宋"/>
          <w:sz w:val="32"/>
          <w:szCs w:val="32"/>
        </w:rPr>
        <w:t>级体育总会组织，推进基层体育总会规范化建设。持续</w:t>
      </w:r>
      <w:r>
        <w:rPr>
          <w:rFonts w:hint="eastAsia" w:ascii="仿宋_GB2312" w:hAnsi="仿宋" w:eastAsia="仿宋_GB2312" w:cs="仿宋"/>
          <w:sz w:val="32"/>
          <w:szCs w:val="32"/>
          <w:lang w:val="en-US" w:eastAsia="zh-CN"/>
        </w:rPr>
        <w:t>推进</w:t>
      </w:r>
      <w:r>
        <w:rPr>
          <w:rFonts w:hint="eastAsia" w:ascii="仿宋_GB2312" w:hAnsi="仿宋" w:eastAsia="仿宋_GB2312" w:cs="仿宋"/>
          <w:sz w:val="32"/>
          <w:szCs w:val="32"/>
        </w:rPr>
        <w:t>有条件的村和社区建立村级体育总会。鼓励支持各行业，机关、企事业单位，城市、农村发展各类群众性体育社会组织，组建形式多样的群众性体育俱乐部、健身团队。通过政府购买服务等方式，将适合由体育社会组织提供的公共体育服务事项交由体育社会组织承担。</w:t>
      </w:r>
      <w:r>
        <w:rPr>
          <w:rFonts w:hint="eastAsia" w:ascii="仿宋_GB2312" w:hAnsi="仿宋" w:eastAsia="仿宋_GB2312" w:cs="仿宋"/>
          <w:sz w:val="32"/>
          <w:szCs w:val="32"/>
          <w:lang w:val="en-US" w:eastAsia="zh-CN"/>
        </w:rPr>
        <w:t>加强区域内不同体育组织互动，</w:t>
      </w:r>
      <w:r>
        <w:rPr>
          <w:rFonts w:hint="eastAsia" w:ascii="仿宋_GB2312" w:hAnsi="仿宋" w:eastAsia="仿宋_GB2312" w:cs="仿宋"/>
          <w:sz w:val="32"/>
          <w:szCs w:val="32"/>
        </w:rPr>
        <w:t>扶持体育社会组织举办全民健身赛事活动，积极承接全民健身公共服务项目、社会公益活动，激发体育社会组织内生发展动力。</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rPr>
        <w:t>.强化社会体育指导员服务能力。成立</w:t>
      </w:r>
      <w:r>
        <w:rPr>
          <w:rFonts w:hint="eastAsia" w:ascii="仿宋_GB2312" w:hAnsi="仿宋" w:eastAsia="仿宋_GB2312" w:cs="仿宋"/>
          <w:sz w:val="32"/>
          <w:szCs w:val="32"/>
          <w:lang w:eastAsia="zh-CN"/>
        </w:rPr>
        <w:t>海阳</w:t>
      </w:r>
      <w:r>
        <w:rPr>
          <w:rFonts w:hint="eastAsia" w:ascii="仿宋_GB2312" w:hAnsi="仿宋" w:eastAsia="仿宋_GB2312" w:cs="仿宋"/>
          <w:sz w:val="32"/>
          <w:szCs w:val="32"/>
        </w:rPr>
        <w:t>市社会体育指导员协会。充分发挥社会体育指导员在全民健身活动中传授健身技能、组织健身活动、宣传科学健身知识的模范带头作用。</w:t>
      </w:r>
      <w:r>
        <w:rPr>
          <w:rFonts w:hint="eastAsia" w:ascii="仿宋_GB2312" w:hAnsi="仿宋" w:eastAsia="仿宋_GB2312" w:cs="仿宋"/>
          <w:sz w:val="32"/>
          <w:szCs w:val="32"/>
          <w:lang w:val="en-US" w:eastAsia="zh-CN"/>
        </w:rPr>
        <w:t>优化</w:t>
      </w:r>
      <w:r>
        <w:rPr>
          <w:rFonts w:hint="eastAsia" w:ascii="仿宋_GB2312" w:hAnsi="仿宋" w:eastAsia="仿宋_GB2312" w:cs="仿宋"/>
          <w:sz w:val="32"/>
          <w:szCs w:val="32"/>
        </w:rPr>
        <w:t>社会体育指导员</w:t>
      </w:r>
      <w:r>
        <w:rPr>
          <w:rFonts w:hint="eastAsia" w:ascii="仿宋_GB2312" w:hAnsi="仿宋" w:eastAsia="仿宋_GB2312" w:cs="仿宋"/>
          <w:sz w:val="32"/>
          <w:szCs w:val="32"/>
          <w:lang w:val="en-US" w:eastAsia="zh-CN"/>
        </w:rPr>
        <w:t>年龄结构、等级结构，</w:t>
      </w:r>
      <w:r>
        <w:rPr>
          <w:rFonts w:hint="default" w:ascii="仿宋_GB2312" w:hAnsi="仿宋" w:eastAsia="仿宋_GB2312" w:cs="仿宋"/>
          <w:sz w:val="32"/>
          <w:szCs w:val="32"/>
        </w:rPr>
        <w:t>持续实施社会体育指导员等级培训和</w:t>
      </w:r>
      <w:r>
        <w:rPr>
          <w:rFonts w:hint="eastAsia" w:ascii="仿宋_GB2312" w:hAnsi="仿宋" w:eastAsia="仿宋_GB2312" w:cs="仿宋"/>
          <w:sz w:val="32"/>
          <w:szCs w:val="32"/>
          <w:lang w:val="en-US" w:eastAsia="zh-CN"/>
        </w:rPr>
        <w:t>再</w:t>
      </w:r>
      <w:r>
        <w:rPr>
          <w:rFonts w:hint="default" w:ascii="仿宋_GB2312" w:hAnsi="仿宋" w:eastAsia="仿宋_GB2312" w:cs="仿宋"/>
          <w:sz w:val="32"/>
          <w:szCs w:val="32"/>
        </w:rPr>
        <w:t>培训，</w:t>
      </w:r>
      <w:r>
        <w:rPr>
          <w:rFonts w:hint="eastAsia" w:ascii="仿宋_GB2312" w:hAnsi="仿宋" w:eastAsia="仿宋_GB2312" w:cs="仿宋"/>
          <w:sz w:val="32"/>
          <w:szCs w:val="32"/>
          <w:lang w:eastAsia="zh-CN"/>
        </w:rPr>
        <w:t>促进社会体</w:t>
      </w:r>
      <w:r>
        <w:rPr>
          <w:rFonts w:hint="eastAsia" w:ascii="仿宋_GB2312" w:hAnsi="仿宋" w:eastAsia="仿宋_GB2312" w:cs="仿宋"/>
          <w:sz w:val="32"/>
          <w:szCs w:val="32"/>
          <w:lang w:val="en-US" w:eastAsia="zh-CN"/>
        </w:rPr>
        <w:t>育</w:t>
      </w:r>
      <w:r>
        <w:rPr>
          <w:rFonts w:hint="eastAsia" w:ascii="仿宋_GB2312" w:hAnsi="仿宋" w:eastAsia="仿宋_GB2312" w:cs="仿宋"/>
          <w:sz w:val="32"/>
          <w:szCs w:val="32"/>
          <w:lang w:eastAsia="zh-CN"/>
        </w:rPr>
        <w:t>指导员队伍扩容</w:t>
      </w:r>
      <w:r>
        <w:rPr>
          <w:rFonts w:hint="eastAsia" w:ascii="仿宋_GB2312" w:hAnsi="仿宋" w:eastAsia="仿宋_GB2312" w:cs="仿宋"/>
          <w:sz w:val="32"/>
          <w:szCs w:val="32"/>
          <w:lang w:val="en-US" w:eastAsia="zh-CN"/>
        </w:rPr>
        <w:t>提</w:t>
      </w:r>
      <w:r>
        <w:rPr>
          <w:rFonts w:hint="eastAsia" w:ascii="仿宋_GB2312" w:hAnsi="仿宋" w:eastAsia="仿宋_GB2312" w:cs="仿宋"/>
          <w:sz w:val="32"/>
          <w:szCs w:val="32"/>
          <w:lang w:eastAsia="zh-CN"/>
        </w:rPr>
        <w:t>质</w:t>
      </w:r>
      <w:r>
        <w:rPr>
          <w:rFonts w:hint="default" w:ascii="仿宋_GB2312" w:hAnsi="仿宋" w:eastAsia="仿宋_GB2312" w:cs="仿宋"/>
          <w:sz w:val="32"/>
          <w:szCs w:val="32"/>
        </w:rPr>
        <w:t>。</w:t>
      </w:r>
      <w:r>
        <w:rPr>
          <w:rFonts w:hint="eastAsia" w:ascii="仿宋_GB2312" w:hAnsi="仿宋" w:eastAsia="仿宋_GB2312" w:cs="仿宋"/>
          <w:sz w:val="32"/>
          <w:szCs w:val="32"/>
          <w:lang w:eastAsia="zh-CN"/>
        </w:rPr>
        <w:t>每年培训社会体育指导员</w:t>
      </w:r>
      <w:r>
        <w:rPr>
          <w:rFonts w:hint="eastAsia" w:ascii="仿宋_GB2312" w:hAnsi="仿宋" w:eastAsia="仿宋_GB2312" w:cs="仿宋"/>
          <w:sz w:val="32"/>
          <w:szCs w:val="32"/>
          <w:lang w:val="en-US" w:eastAsia="zh-CN"/>
        </w:rPr>
        <w:t>200人以上。</w:t>
      </w:r>
    </w:p>
    <w:p>
      <w:pPr>
        <w:pStyle w:val="11"/>
        <w:spacing w:after="0" w:line="560" w:lineRule="exact"/>
        <w:ind w:left="0" w:leftChars="0" w:firstLine="64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rPr>
        <w:t>．强化全民健身志愿者队伍建设。拓展社会参与平台，动员社会各界积极投身全民健身志愿服务。鼓励优秀运动员、教练员、体育教师、大学生等具有体育技能与知识的专业人员参与全民健身志愿服务。建立健全全民健身志愿者评价和激励保障机制，</w:t>
      </w:r>
      <w:r>
        <w:rPr>
          <w:rFonts w:hint="eastAsia" w:ascii="仿宋_GB2312" w:hAnsi="仿宋" w:eastAsia="仿宋_GB2312" w:cs="仿宋"/>
          <w:sz w:val="32"/>
          <w:szCs w:val="32"/>
          <w:lang w:eastAsia="zh-CN"/>
        </w:rPr>
        <w:t>开展</w:t>
      </w:r>
      <w:r>
        <w:rPr>
          <w:rFonts w:hint="eastAsia" w:ascii="仿宋_GB2312" w:hAnsi="仿宋" w:eastAsia="仿宋_GB2312" w:cs="仿宋"/>
          <w:sz w:val="32"/>
          <w:szCs w:val="32"/>
        </w:rPr>
        <w:t>“最美全民健身志愿者”评选活动。</w:t>
      </w:r>
    </w:p>
    <w:p>
      <w:pPr>
        <w:pStyle w:val="11"/>
        <w:spacing w:after="0" w:line="560" w:lineRule="exact"/>
        <w:ind w:left="0" w:leftChars="0" w:firstLine="640"/>
        <w:rPr>
          <w:rFonts w:hint="eastAsia" w:ascii="仿宋_GB2312" w:hAnsi="仿宋" w:eastAsia="仿宋_GB2312" w:cs="仿宋"/>
          <w:sz w:val="32"/>
          <w:szCs w:val="32"/>
        </w:rPr>
      </w:pPr>
      <w:r>
        <w:rPr>
          <w:rFonts w:hint="eastAsia" w:ascii="仿宋_GB2312" w:hAnsi="仿宋" w:eastAsia="仿宋_GB2312" w:cs="仿宋"/>
          <w:sz w:val="32"/>
          <w:szCs w:val="32"/>
        </w:rPr>
        <w:t>（责任单位：市体育</w:t>
      </w:r>
      <w:r>
        <w:rPr>
          <w:rFonts w:hint="eastAsia" w:ascii="仿宋_GB2312" w:hAnsi="仿宋" w:eastAsia="仿宋_GB2312" w:cs="仿宋"/>
          <w:sz w:val="32"/>
          <w:szCs w:val="32"/>
          <w:lang w:eastAsia="zh-CN"/>
        </w:rPr>
        <w:t>运动服务中心</w:t>
      </w:r>
      <w:r>
        <w:rPr>
          <w:rFonts w:hint="eastAsia" w:ascii="仿宋_GB2312" w:hAnsi="仿宋" w:eastAsia="仿宋_GB2312" w:cs="仿宋"/>
          <w:sz w:val="32"/>
          <w:szCs w:val="32"/>
        </w:rPr>
        <w:t>、团市委、市文明办、</w:t>
      </w:r>
      <w:r>
        <w:rPr>
          <w:rFonts w:hint="eastAsia" w:ascii="仿宋_GB2312" w:hAnsi="仿宋" w:eastAsia="仿宋_GB2312" w:cs="仿宋"/>
          <w:sz w:val="32"/>
          <w:szCs w:val="32"/>
          <w:lang w:eastAsia="zh-CN"/>
        </w:rPr>
        <w:t>市教育和体育局</w:t>
      </w:r>
      <w:r>
        <w:rPr>
          <w:rFonts w:hint="eastAsia" w:ascii="仿宋_GB2312" w:hAnsi="仿宋" w:eastAsia="仿宋_GB2312" w:cs="仿宋"/>
          <w:sz w:val="32"/>
          <w:szCs w:val="32"/>
        </w:rPr>
        <w:t>、市民政局、市农业农村局、市行政审批服务局，</w:t>
      </w:r>
      <w:r>
        <w:rPr>
          <w:rFonts w:hint="eastAsia" w:ascii="仿宋_GB2312" w:hAnsi="仿宋" w:eastAsia="仿宋_GB2312" w:cs="仿宋"/>
          <w:sz w:val="32"/>
          <w:szCs w:val="32"/>
          <w:lang w:eastAsia="zh-CN"/>
        </w:rPr>
        <w:t>各镇区街道</w:t>
      </w:r>
      <w:r>
        <w:rPr>
          <w:rFonts w:hint="eastAsia" w:ascii="仿宋_GB2312" w:hAnsi="仿宋" w:eastAsia="仿宋_GB2312" w:cs="仿宋"/>
          <w:sz w:val="32"/>
          <w:szCs w:val="32"/>
        </w:rPr>
        <w:t>政府（管委））</w:t>
      </w:r>
    </w:p>
    <w:p>
      <w:pPr>
        <w:widowControl/>
        <w:spacing w:line="560" w:lineRule="exact"/>
        <w:ind w:firstLine="640" w:firstLineChars="200"/>
        <w:jc w:val="left"/>
        <w:outlineLvl w:val="1"/>
        <w:rPr>
          <w:rFonts w:hint="eastAsia" w:ascii="仿宋_GB2312" w:hAnsi="仿宋" w:eastAsia="仿宋_GB2312" w:cs="仿宋"/>
          <w:kern w:val="2"/>
          <w:sz w:val="32"/>
          <w:szCs w:val="32"/>
          <w:lang w:val="en-US" w:eastAsia="zh-CN" w:bidi="ar-SA"/>
        </w:rPr>
      </w:pPr>
      <w:bookmarkStart w:id="6" w:name="_Toc18036"/>
      <w:r>
        <w:rPr>
          <w:rFonts w:hint="eastAsia" w:ascii="仿宋_GB2312" w:hAnsi="仿宋" w:eastAsia="仿宋_GB2312" w:cs="仿宋"/>
          <w:kern w:val="2"/>
          <w:sz w:val="32"/>
          <w:szCs w:val="32"/>
          <w:lang w:val="en-US" w:eastAsia="zh-CN" w:bidi="ar-SA"/>
        </w:rPr>
        <w:t>（四）</w:t>
      </w:r>
      <w:bookmarkEnd w:id="6"/>
      <w:r>
        <w:rPr>
          <w:rFonts w:hint="eastAsia" w:ascii="仿宋_GB2312" w:hAnsi="仿宋" w:eastAsia="仿宋_GB2312" w:cs="仿宋"/>
          <w:kern w:val="2"/>
          <w:sz w:val="32"/>
          <w:szCs w:val="32"/>
          <w:lang w:val="en-US" w:eastAsia="zh-CN" w:bidi="ar-SA"/>
        </w:rPr>
        <w:t>挖掘弘扬海阳特色全民健身文化</w:t>
      </w:r>
    </w:p>
    <w:p>
      <w:pPr>
        <w:widowControl/>
        <w:spacing w:line="560" w:lineRule="exact"/>
        <w:ind w:firstLine="640" w:firstLineChars="200"/>
        <w:jc w:val="left"/>
        <w:outlineLvl w:val="1"/>
        <w:rPr>
          <w:rFonts w:hint="default"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12.大力弘扬以爱国主义为核心的中华体育精神，挖掘中华体育精神的深刻内涵，充分发挥其特殊影响力。深入挖掘螳螂拳、海阳大秧歌等传统体育项目文化内涵，传承发展优秀传统体育文化，弘扬独具特色的海阳体育精神。积极推动大秧歌、螳螂拳健身活动“进社区、进校园”，发展壮大“海阳大秧歌”品牌，扩大海阳大秧歌和螳螂拳在国内外的影响力。</w:t>
      </w:r>
      <w:r>
        <w:rPr>
          <w:rFonts w:hint="default" w:ascii="仿宋_GB2312" w:hAnsi="仿宋" w:eastAsia="仿宋_GB2312" w:cs="仿宋"/>
          <w:kern w:val="2"/>
          <w:sz w:val="32"/>
          <w:szCs w:val="32"/>
          <w:lang w:val="en-US" w:eastAsia="zh-CN" w:bidi="ar-SA"/>
        </w:rPr>
        <w:t>鼓励创作体育电影、体育音乐、体育动漫等具有健身内涵、时代特色和文化底蕴的全民健身文化作品。</w:t>
      </w:r>
    </w:p>
    <w:p>
      <w:pPr>
        <w:widowControl/>
        <w:spacing w:line="560" w:lineRule="exact"/>
        <w:ind w:firstLine="640" w:firstLineChars="200"/>
        <w:jc w:val="left"/>
        <w:outlineLvl w:val="1"/>
        <w:rPr>
          <w:rFonts w:hint="default"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（责任单位：市体育运动服务中心、市委宣传部、市文化和旅游局，各镇区政府街道（管委））</w:t>
      </w:r>
    </w:p>
    <w:p>
      <w:pPr>
        <w:widowControl/>
        <w:spacing w:line="560" w:lineRule="exact"/>
        <w:ind w:firstLine="640" w:firstLineChars="200"/>
        <w:jc w:val="left"/>
        <w:outlineLvl w:val="1"/>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（五）完善国民体质监测常态化工作机制。</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13</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持续开展国民体质监测活动，不断扩大监测范围和受众人群，</w:t>
      </w:r>
      <w:r>
        <w:rPr>
          <w:rFonts w:hint="eastAsia" w:ascii="仿宋_GB2312" w:hAnsi="仿宋" w:eastAsia="仿宋_GB2312" w:cs="仿宋"/>
          <w:sz w:val="32"/>
          <w:szCs w:val="32"/>
        </w:rPr>
        <w:t>运用国民体质监测大数据，</w:t>
      </w:r>
      <w:r>
        <w:rPr>
          <w:rFonts w:hint="eastAsia" w:ascii="仿宋_GB2312" w:hAnsi="仿宋" w:eastAsia="仿宋_GB2312" w:cs="仿宋"/>
          <w:sz w:val="32"/>
          <w:szCs w:val="32"/>
          <w:lang w:eastAsia="zh-CN"/>
        </w:rPr>
        <w:t>探索建立</w:t>
      </w:r>
      <w:r>
        <w:rPr>
          <w:rFonts w:hint="eastAsia" w:ascii="仿宋_GB2312" w:hAnsi="仿宋" w:eastAsia="仿宋_GB2312" w:cs="仿宋"/>
          <w:sz w:val="32"/>
          <w:szCs w:val="32"/>
        </w:rPr>
        <w:t>个人健康档案和运动处方服务，不断提升国民体质合格率、优秀率。建立全民健身常态化监测机制，每年开展国民体质</w:t>
      </w:r>
      <w:r>
        <w:rPr>
          <w:rFonts w:hint="eastAsia" w:ascii="仿宋_GB2312" w:hAnsi="仿宋" w:eastAsia="仿宋_GB2312" w:cs="仿宋"/>
          <w:sz w:val="32"/>
          <w:szCs w:val="32"/>
          <w:lang w:eastAsia="zh-CN"/>
        </w:rPr>
        <w:t>监测人数</w:t>
      </w:r>
      <w:r>
        <w:rPr>
          <w:rFonts w:hint="eastAsia" w:ascii="仿宋_GB2312" w:hAnsi="仿宋" w:eastAsia="仿宋_GB2312" w:cs="仿宋"/>
          <w:sz w:val="32"/>
          <w:szCs w:val="32"/>
          <w:lang w:val="en-US" w:eastAsia="zh-CN"/>
        </w:rPr>
        <w:t>1000</w:t>
      </w:r>
      <w:r>
        <w:rPr>
          <w:rFonts w:hint="eastAsia" w:ascii="仿宋_GB2312" w:hAnsi="仿宋" w:eastAsia="仿宋_GB2312" w:cs="仿宋"/>
          <w:sz w:val="32"/>
          <w:szCs w:val="32"/>
        </w:rPr>
        <w:t xml:space="preserve"> 人次以上</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落实并推行《国家体育锻炼标准》达标测验活动，提高达标</w:t>
      </w:r>
      <w:r>
        <w:rPr>
          <w:rFonts w:hint="eastAsia" w:ascii="仿宋_GB2312" w:hAnsi="仿宋" w:eastAsia="仿宋_GB2312" w:cs="仿宋"/>
          <w:sz w:val="32"/>
          <w:szCs w:val="32"/>
          <w:lang w:val="en-US" w:eastAsia="zh-CN"/>
        </w:rPr>
        <w:t>测试</w:t>
      </w:r>
      <w:r>
        <w:rPr>
          <w:rFonts w:hint="eastAsia" w:ascii="仿宋_GB2312" w:hAnsi="仿宋" w:eastAsia="仿宋_GB2312" w:cs="仿宋"/>
          <w:sz w:val="32"/>
          <w:szCs w:val="32"/>
        </w:rPr>
        <w:t>活动覆盖率、 优良率</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城乡居民达到《国民体质测定标准》合格人数比例超过95%。 推动体育与卫生健康部门的深度融合。加大对社会体育指导员慢病防治、运动损伤预防与康复、膳食营养、心理学等专业知识培训，在社区卫生服务机构中试点开展科学健身知识培训，推动社区卫生服务人员成为“体医融合”的排头兵，成为科学健身促进新力量。发挥各部门作用，更加广泛地开展机关运动会、职工运动会及喜闻乐见的健身赛事活动，引导更多干部职工参与健身。指导老年人、妇女、残疾人开展体育健身活动。</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（责任单位：</w:t>
      </w:r>
      <w:r>
        <w:rPr>
          <w:rFonts w:hint="eastAsia" w:ascii="仿宋_GB2312" w:hAnsi="仿宋" w:eastAsia="仿宋_GB2312" w:cs="仿宋"/>
          <w:sz w:val="32"/>
          <w:szCs w:val="32"/>
          <w:lang w:eastAsia="zh-CN"/>
        </w:rPr>
        <w:t>市体育运动服务中心</w:t>
      </w:r>
      <w:r>
        <w:rPr>
          <w:rFonts w:hint="eastAsia" w:ascii="仿宋_GB2312" w:hAnsi="仿宋" w:eastAsia="仿宋_GB2312" w:cs="仿宋"/>
          <w:sz w:val="32"/>
          <w:szCs w:val="32"/>
        </w:rPr>
        <w:t>、市总工会、团市委、市妇联、市残联、市直机关工委、</w:t>
      </w:r>
      <w:r>
        <w:rPr>
          <w:rFonts w:hint="eastAsia" w:ascii="仿宋_GB2312" w:hAnsi="仿宋" w:eastAsia="仿宋_GB2312" w:cs="仿宋"/>
          <w:sz w:val="32"/>
          <w:szCs w:val="32"/>
          <w:lang w:eastAsia="zh-CN"/>
        </w:rPr>
        <w:t>市教育和体育局</w:t>
      </w:r>
      <w:r>
        <w:rPr>
          <w:rFonts w:hint="eastAsia" w:ascii="仿宋_GB2312" w:hAnsi="仿宋" w:eastAsia="仿宋_GB2312" w:cs="仿宋"/>
          <w:sz w:val="32"/>
          <w:szCs w:val="32"/>
        </w:rPr>
        <w:t>、市</w:t>
      </w:r>
      <w:r>
        <w:rPr>
          <w:rFonts w:hint="eastAsia" w:ascii="仿宋_GB2312" w:hAnsi="仿宋" w:eastAsia="仿宋_GB2312" w:cs="仿宋"/>
          <w:sz w:val="32"/>
          <w:szCs w:val="32"/>
          <w:lang w:eastAsia="zh-CN"/>
        </w:rPr>
        <w:t>科学技术局</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市卫生健康局</w:t>
      </w:r>
      <w:r>
        <w:rPr>
          <w:rFonts w:hint="eastAsia" w:ascii="仿宋_GB2312" w:hAnsi="仿宋" w:eastAsia="仿宋_GB2312" w:cs="仿宋"/>
          <w:sz w:val="32"/>
          <w:szCs w:val="32"/>
        </w:rPr>
        <w:t>，各</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区</w:t>
      </w:r>
      <w:r>
        <w:rPr>
          <w:rFonts w:hint="eastAsia" w:ascii="仿宋_GB2312" w:hAnsi="仿宋" w:eastAsia="仿宋_GB2312" w:cs="仿宋"/>
          <w:sz w:val="32"/>
          <w:szCs w:val="32"/>
          <w:lang w:eastAsia="zh-CN"/>
        </w:rPr>
        <w:t>街道</w:t>
      </w:r>
      <w:r>
        <w:rPr>
          <w:rFonts w:hint="eastAsia" w:ascii="仿宋_GB2312" w:hAnsi="仿宋" w:eastAsia="仿宋_GB2312" w:cs="仿宋"/>
          <w:sz w:val="32"/>
          <w:szCs w:val="32"/>
        </w:rPr>
        <w:t>政府（管委））</w:t>
      </w:r>
    </w:p>
    <w:p>
      <w:pPr>
        <w:widowControl/>
        <w:spacing w:line="560" w:lineRule="exact"/>
        <w:ind w:firstLine="640" w:firstLineChars="200"/>
        <w:jc w:val="left"/>
        <w:outlineLvl w:val="1"/>
        <w:rPr>
          <w:rFonts w:hint="eastAsia" w:ascii="仿宋_GB2312" w:hAnsi="仿宋" w:eastAsia="仿宋_GB2312" w:cs="仿宋"/>
          <w:kern w:val="2"/>
          <w:sz w:val="32"/>
          <w:szCs w:val="32"/>
          <w:lang w:val="en-US" w:eastAsia="zh-CN" w:bidi="ar-SA"/>
        </w:rPr>
      </w:pPr>
      <w:bookmarkStart w:id="7" w:name="_Toc20721"/>
      <w:r>
        <w:rPr>
          <w:rFonts w:hint="eastAsia" w:ascii="仿宋_GB2312" w:hAnsi="仿宋" w:eastAsia="仿宋_GB2312" w:cs="仿宋"/>
          <w:kern w:val="2"/>
          <w:sz w:val="32"/>
          <w:szCs w:val="32"/>
          <w:lang w:val="en-US" w:eastAsia="zh-CN" w:bidi="ar-SA"/>
        </w:rPr>
        <w:t>（六）大力促进青少年体育运动发展</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.全面提升</w:t>
      </w:r>
      <w:r>
        <w:rPr>
          <w:rFonts w:hint="eastAsia" w:ascii="仿宋_GB2312" w:hAnsi="仿宋" w:eastAsia="仿宋_GB2312" w:cs="仿宋"/>
          <w:sz w:val="32"/>
          <w:szCs w:val="32"/>
          <w:lang w:eastAsia="zh-CN"/>
        </w:rPr>
        <w:t>海阳</w:t>
      </w:r>
      <w:r>
        <w:rPr>
          <w:rFonts w:hint="eastAsia" w:ascii="仿宋_GB2312" w:hAnsi="仿宋" w:eastAsia="仿宋_GB2312" w:cs="仿宋"/>
          <w:sz w:val="32"/>
          <w:szCs w:val="32"/>
        </w:rPr>
        <w:t>市青少年身体素质和运动能力。认真落实《关于深化体教融合促进青少年健康发展的意见》和《国家学生体质健康标准》，开齐开足体育课，确保学生校内校外每天体育活动时间不少于1小时。加强体育师资培训，组织专业教练员进入学校开展训练指导。引导社会体育组织为各级各类学校开展竞赛、训练、培训等活动提供指导。完善青少年竞赛体系，实施青少年体育活动促进计划，鼓励学校推广普及校园足球、篮球、轮滑等青少年喜闻乐见的项目。</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（责任单位：</w:t>
      </w:r>
      <w:r>
        <w:rPr>
          <w:rFonts w:hint="eastAsia" w:ascii="仿宋_GB2312" w:hAnsi="仿宋" w:eastAsia="仿宋_GB2312" w:cs="仿宋"/>
          <w:sz w:val="32"/>
          <w:szCs w:val="32"/>
          <w:lang w:eastAsia="zh-CN"/>
        </w:rPr>
        <w:t>市教育和体育局</w:t>
      </w:r>
      <w:r>
        <w:rPr>
          <w:rFonts w:hint="eastAsia" w:ascii="仿宋_GB2312" w:hAnsi="仿宋" w:eastAsia="仿宋_GB2312" w:cs="仿宋"/>
          <w:sz w:val="32"/>
          <w:szCs w:val="32"/>
        </w:rPr>
        <w:t>、市体育</w:t>
      </w:r>
      <w:r>
        <w:rPr>
          <w:rFonts w:hint="eastAsia" w:ascii="仿宋_GB2312" w:hAnsi="仿宋" w:eastAsia="仿宋_GB2312" w:cs="仿宋"/>
          <w:sz w:val="32"/>
          <w:szCs w:val="32"/>
          <w:lang w:eastAsia="zh-CN"/>
        </w:rPr>
        <w:t>运动服务中心</w:t>
      </w:r>
      <w:r>
        <w:rPr>
          <w:rFonts w:hint="eastAsia" w:ascii="仿宋_GB2312" w:hAnsi="仿宋" w:eastAsia="仿宋_GB2312" w:cs="仿宋"/>
          <w:sz w:val="32"/>
          <w:szCs w:val="32"/>
        </w:rPr>
        <w:t>，各</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区</w:t>
      </w:r>
      <w:r>
        <w:rPr>
          <w:rFonts w:hint="eastAsia" w:ascii="仿宋_GB2312" w:hAnsi="仿宋" w:eastAsia="仿宋_GB2312" w:cs="仿宋"/>
          <w:sz w:val="32"/>
          <w:szCs w:val="32"/>
          <w:lang w:eastAsia="zh-CN"/>
        </w:rPr>
        <w:t>街道</w:t>
      </w:r>
      <w:r>
        <w:rPr>
          <w:rFonts w:hint="eastAsia" w:ascii="仿宋_GB2312" w:hAnsi="仿宋" w:eastAsia="仿宋_GB2312" w:cs="仿宋"/>
          <w:sz w:val="32"/>
          <w:szCs w:val="32"/>
        </w:rPr>
        <w:t>政府（管委））</w:t>
      </w:r>
    </w:p>
    <w:bookmarkEnd w:id="7"/>
    <w:p>
      <w:pPr>
        <w:pStyle w:val="2"/>
        <w:spacing w:line="560" w:lineRule="exact"/>
        <w:ind w:firstLine="640" w:firstLineChars="200"/>
        <w:rPr>
          <w:rFonts w:ascii="黑体" w:hAnsi="黑体" w:eastAsia="黑体" w:cs="方正大黑简体"/>
          <w:b w:val="0"/>
          <w:bCs/>
          <w:sz w:val="32"/>
          <w:szCs w:val="32"/>
        </w:rPr>
      </w:pPr>
      <w:bookmarkStart w:id="8" w:name="_Toc11680"/>
      <w:r>
        <w:rPr>
          <w:rFonts w:hint="eastAsia" w:ascii="黑体" w:hAnsi="黑体" w:eastAsia="黑体" w:cs="方正大黑简体"/>
          <w:b w:val="0"/>
          <w:bCs/>
          <w:sz w:val="32"/>
          <w:szCs w:val="32"/>
        </w:rPr>
        <w:t>四、</w:t>
      </w:r>
      <w:bookmarkEnd w:id="8"/>
      <w:bookmarkStart w:id="9" w:name="_Toc30353"/>
      <w:r>
        <w:rPr>
          <w:rFonts w:hint="eastAsia" w:ascii="黑体" w:hAnsi="黑体" w:eastAsia="黑体" w:cs="方正大黑简体"/>
          <w:b w:val="0"/>
          <w:bCs/>
          <w:sz w:val="32"/>
          <w:szCs w:val="32"/>
        </w:rPr>
        <w:t>保障</w:t>
      </w:r>
      <w:bookmarkEnd w:id="9"/>
      <w:r>
        <w:rPr>
          <w:rFonts w:hint="eastAsia" w:ascii="黑体" w:hAnsi="黑体" w:eastAsia="黑体" w:cs="方正大黑简体"/>
          <w:b w:val="0"/>
          <w:bCs/>
          <w:sz w:val="32"/>
          <w:szCs w:val="32"/>
        </w:rPr>
        <w:t>措施</w:t>
      </w:r>
    </w:p>
    <w:p>
      <w:pPr>
        <w:widowControl/>
        <w:spacing w:line="560" w:lineRule="exact"/>
        <w:ind w:firstLine="640" w:firstLineChars="200"/>
        <w:jc w:val="left"/>
        <w:outlineLvl w:val="1"/>
        <w:rPr>
          <w:rFonts w:hint="eastAsia" w:ascii="仿宋_GB2312" w:hAnsi="仿宋" w:eastAsia="仿宋_GB2312" w:cs="仿宋"/>
          <w:sz w:val="32"/>
          <w:szCs w:val="32"/>
        </w:rPr>
      </w:pPr>
      <w:bookmarkStart w:id="10" w:name="_Toc10215"/>
      <w:r>
        <w:rPr>
          <w:rFonts w:hint="eastAsia" w:ascii="仿宋_GB2312" w:hAnsi="仿宋" w:eastAsia="仿宋_GB2312" w:cs="仿宋"/>
          <w:kern w:val="2"/>
          <w:sz w:val="32"/>
          <w:szCs w:val="32"/>
          <w:lang w:val="en-US" w:eastAsia="zh-CN" w:bidi="ar-SA"/>
        </w:rPr>
        <w:t>（一）建立联席会议机制</w:t>
      </w:r>
      <w:bookmarkEnd w:id="10"/>
      <w:r>
        <w:rPr>
          <w:rFonts w:hint="eastAsia" w:ascii="仿宋_GB2312" w:hAnsi="仿宋" w:eastAsia="仿宋_GB2312" w:cs="仿宋"/>
          <w:kern w:val="2"/>
          <w:sz w:val="32"/>
          <w:szCs w:val="32"/>
          <w:lang w:val="en-US" w:eastAsia="zh-CN" w:bidi="ar-SA"/>
        </w:rPr>
        <w:t>。各级政府</w:t>
      </w:r>
      <w:r>
        <w:rPr>
          <w:rFonts w:hint="eastAsia" w:ascii="仿宋_GB2312" w:hAnsi="仿宋" w:eastAsia="仿宋_GB2312" w:cs="仿宋"/>
          <w:sz w:val="32"/>
          <w:szCs w:val="32"/>
        </w:rPr>
        <w:t>要将体育工作纳入重要议事日程，有关部门要各司其职，形成工作合力。设立“</w:t>
      </w:r>
      <w:r>
        <w:rPr>
          <w:rFonts w:hint="eastAsia" w:ascii="仿宋_GB2312" w:hAnsi="仿宋" w:eastAsia="仿宋_GB2312" w:cs="仿宋"/>
          <w:sz w:val="32"/>
          <w:szCs w:val="32"/>
          <w:lang w:eastAsia="zh-CN"/>
        </w:rPr>
        <w:t>海阳</w:t>
      </w:r>
      <w:r>
        <w:rPr>
          <w:rFonts w:hint="eastAsia" w:ascii="仿宋_GB2312" w:hAnsi="仿宋" w:eastAsia="仿宋_GB2312" w:cs="仿宋"/>
          <w:sz w:val="32"/>
          <w:szCs w:val="32"/>
        </w:rPr>
        <w:t>市全民健身工作联席会议”，形成市政府牵头，市体育</w:t>
      </w:r>
      <w:r>
        <w:rPr>
          <w:rFonts w:hint="eastAsia" w:ascii="仿宋_GB2312" w:hAnsi="仿宋" w:eastAsia="仿宋_GB2312" w:cs="仿宋"/>
          <w:sz w:val="32"/>
          <w:szCs w:val="32"/>
          <w:lang w:eastAsia="zh-CN"/>
        </w:rPr>
        <w:t>运动服务中心</w:t>
      </w:r>
      <w:r>
        <w:rPr>
          <w:rFonts w:hint="eastAsia" w:ascii="仿宋_GB2312" w:hAnsi="仿宋" w:eastAsia="仿宋_GB2312" w:cs="仿宋"/>
          <w:sz w:val="32"/>
          <w:szCs w:val="32"/>
        </w:rPr>
        <w:t>、市委宣传部、市直机关工委、市总工会、市妇联、</w:t>
      </w:r>
      <w:r>
        <w:rPr>
          <w:rFonts w:hint="eastAsia" w:ascii="仿宋_GB2312" w:hAnsi="仿宋" w:eastAsia="仿宋_GB2312" w:cs="仿宋"/>
          <w:sz w:val="32"/>
          <w:szCs w:val="32"/>
          <w:lang w:eastAsia="zh-CN"/>
        </w:rPr>
        <w:t>市发展和改革局</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市教育和体育局</w:t>
      </w:r>
      <w:r>
        <w:rPr>
          <w:rFonts w:hint="eastAsia" w:ascii="仿宋_GB2312" w:hAnsi="仿宋" w:eastAsia="仿宋_GB2312" w:cs="仿宋"/>
          <w:sz w:val="32"/>
          <w:szCs w:val="32"/>
        </w:rPr>
        <w:t>、市民政局、市司法局、市财政局、市自然资源和规划局、</w:t>
      </w:r>
      <w:r>
        <w:rPr>
          <w:rFonts w:hint="eastAsia" w:ascii="仿宋_GB2312" w:hAnsi="仿宋" w:eastAsia="仿宋_GB2312" w:cs="仿宋"/>
          <w:sz w:val="32"/>
          <w:szCs w:val="32"/>
          <w:lang w:eastAsia="zh-CN"/>
        </w:rPr>
        <w:t>市住房和城乡建设管理局</w:t>
      </w:r>
      <w:r>
        <w:rPr>
          <w:rFonts w:hint="eastAsia" w:ascii="仿宋_GB2312" w:hAnsi="仿宋" w:eastAsia="仿宋_GB2312" w:cs="仿宋"/>
          <w:sz w:val="32"/>
          <w:szCs w:val="32"/>
        </w:rPr>
        <w:t>、市农业农村局、市文化和旅游局、市卫生健康</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、市市场监督管理局等多个部门联动的会议机制。每年至少召开一次工作例会，研究解决全民健身发展中的重大问题，促进各相关部门（单位）分工协作，推动全民健身重大政策落实落地</w:t>
      </w:r>
      <w:r>
        <w:rPr>
          <w:rFonts w:hint="eastAsia" w:ascii="仿宋_GB2312" w:hAnsi="仿宋" w:eastAsia="仿宋_GB2312" w:cs="仿宋"/>
          <w:sz w:val="32"/>
          <w:szCs w:val="32"/>
          <w:lang w:eastAsia="zh-CN"/>
        </w:rPr>
        <w:t>，并</w:t>
      </w:r>
      <w:r>
        <w:rPr>
          <w:rFonts w:hint="eastAsia" w:ascii="仿宋_GB2312" w:hAnsi="仿宋" w:eastAsia="仿宋_GB2312" w:cs="仿宋"/>
          <w:sz w:val="32"/>
          <w:szCs w:val="32"/>
        </w:rPr>
        <w:t>建立相应全民健身工作联席会议机制。</w:t>
      </w:r>
    </w:p>
    <w:p>
      <w:pPr>
        <w:widowControl/>
        <w:spacing w:line="560" w:lineRule="exact"/>
        <w:ind w:firstLine="640" w:firstLineChars="200"/>
        <w:jc w:val="left"/>
        <w:outlineLvl w:val="1"/>
        <w:rPr>
          <w:rFonts w:hint="eastAsia" w:ascii="仿宋_GB2312" w:hAnsi="仿宋" w:eastAsia="仿宋_GB2312" w:cs="仿宋"/>
          <w:sz w:val="32"/>
          <w:szCs w:val="32"/>
        </w:rPr>
      </w:pPr>
      <w:r>
        <w:rPr>
          <w:rFonts w:hint="eastAsia" w:ascii="仿宋_GB2312" w:hAnsi="仿宋" w:eastAsia="仿宋_GB2312" w:cs="仿宋"/>
          <w:sz w:val="32"/>
          <w:szCs w:val="32"/>
        </w:rPr>
        <w:t>（责任单位：市体育</w:t>
      </w:r>
      <w:r>
        <w:rPr>
          <w:rFonts w:hint="eastAsia" w:ascii="仿宋_GB2312" w:hAnsi="仿宋" w:eastAsia="仿宋_GB2312" w:cs="仿宋"/>
          <w:sz w:val="32"/>
          <w:szCs w:val="32"/>
          <w:lang w:eastAsia="zh-CN"/>
        </w:rPr>
        <w:t>运动服务中心</w:t>
      </w:r>
      <w:r>
        <w:rPr>
          <w:rFonts w:hint="eastAsia" w:ascii="仿宋_GB2312" w:hAnsi="仿宋" w:eastAsia="仿宋_GB2312" w:cs="仿宋"/>
          <w:sz w:val="32"/>
          <w:szCs w:val="32"/>
        </w:rPr>
        <w:t>及相关部门）</w:t>
      </w:r>
    </w:p>
    <w:p>
      <w:pPr>
        <w:widowControl/>
        <w:numPr>
          <w:ilvl w:val="0"/>
          <w:numId w:val="0"/>
        </w:numPr>
        <w:spacing w:line="560" w:lineRule="exact"/>
        <w:ind w:firstLine="640" w:firstLineChars="200"/>
        <w:jc w:val="left"/>
        <w:outlineLvl w:val="1"/>
        <w:rPr>
          <w:rFonts w:hint="eastAsia" w:ascii="仿宋_GB2312" w:hAnsi="仿宋" w:eastAsia="仿宋_GB2312" w:cs="仿宋"/>
          <w:sz w:val="32"/>
          <w:szCs w:val="32"/>
        </w:rPr>
      </w:pPr>
      <w:bookmarkStart w:id="11" w:name="_Toc29013"/>
      <w:r>
        <w:rPr>
          <w:rFonts w:hint="eastAsia" w:ascii="仿宋_GB2312" w:hAnsi="仿宋" w:eastAsia="仿宋_GB2312" w:cs="仿宋"/>
          <w:kern w:val="2"/>
          <w:sz w:val="32"/>
          <w:szCs w:val="32"/>
          <w:lang w:val="en-US" w:eastAsia="zh-CN" w:bidi="ar-SA"/>
        </w:rPr>
        <w:t>（二）落实经费保障制度</w:t>
      </w:r>
      <w:bookmarkEnd w:id="11"/>
      <w:r>
        <w:rPr>
          <w:rFonts w:hint="eastAsia" w:ascii="仿宋_GB2312" w:hAnsi="仿宋" w:eastAsia="仿宋_GB2312" w:cs="仿宋"/>
          <w:kern w:val="2"/>
          <w:sz w:val="32"/>
          <w:szCs w:val="32"/>
          <w:lang w:val="en-US" w:eastAsia="zh-CN" w:bidi="ar-SA"/>
        </w:rPr>
        <w:t>。加大公共财政对全民健身公共服务的投入力度，支持重点项目建设。统筹体彩公益金支持</w:t>
      </w:r>
      <w:r>
        <w:rPr>
          <w:rFonts w:hint="eastAsia" w:ascii="仿宋_GB2312" w:hAnsi="仿宋" w:eastAsia="仿宋_GB2312" w:cs="仿宋"/>
          <w:sz w:val="32"/>
          <w:szCs w:val="32"/>
        </w:rPr>
        <w:t>实施全民健身计划。引导金融资本、产业资本、国有资本、民间资本对全民健身事业的投入，积极推广政府资本与社会资本合作（PPP）模式，鼓励社会力量投资建设体育设施，支持群众健身消费。依据政府购买服务总体要求和有关规定，制定政府购买全民健身公共服务的目录、办法及实施细则，加大对健身赛事活动等的购买比重，为全民健身的开展提供经费保障。</w:t>
      </w:r>
    </w:p>
    <w:p>
      <w:pPr>
        <w:widowControl/>
        <w:numPr>
          <w:ilvl w:val="0"/>
          <w:numId w:val="0"/>
        </w:numPr>
        <w:spacing w:line="560" w:lineRule="exact"/>
        <w:ind w:firstLine="640" w:firstLineChars="200"/>
        <w:jc w:val="left"/>
        <w:outlineLvl w:val="1"/>
        <w:rPr>
          <w:rFonts w:hint="eastAsia" w:ascii="仿宋_GB2312" w:hAnsi="仿宋" w:eastAsia="仿宋_GB2312" w:cs="仿宋"/>
          <w:sz w:val="32"/>
          <w:szCs w:val="32"/>
        </w:rPr>
      </w:pPr>
      <w:r>
        <w:rPr>
          <w:rFonts w:hint="eastAsia" w:ascii="仿宋_GB2312" w:hAnsi="仿宋" w:eastAsia="仿宋_GB2312" w:cs="仿宋"/>
          <w:sz w:val="32"/>
          <w:szCs w:val="32"/>
        </w:rPr>
        <w:t>（责任单位：市体育</w:t>
      </w:r>
      <w:r>
        <w:rPr>
          <w:rFonts w:hint="eastAsia" w:ascii="仿宋_GB2312" w:hAnsi="仿宋" w:eastAsia="仿宋_GB2312" w:cs="仿宋"/>
          <w:sz w:val="32"/>
          <w:szCs w:val="32"/>
          <w:lang w:eastAsia="zh-CN"/>
        </w:rPr>
        <w:t>运动服务中心</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市发展和改革局</w:t>
      </w:r>
      <w:r>
        <w:rPr>
          <w:rFonts w:hint="eastAsia" w:ascii="仿宋_GB2312" w:hAnsi="仿宋" w:eastAsia="仿宋_GB2312" w:cs="仿宋"/>
          <w:sz w:val="32"/>
          <w:szCs w:val="32"/>
        </w:rPr>
        <w:t>、市财政局、市税务局，各</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区</w:t>
      </w:r>
      <w:r>
        <w:rPr>
          <w:rFonts w:hint="eastAsia" w:ascii="仿宋_GB2312" w:hAnsi="仿宋" w:eastAsia="仿宋_GB2312" w:cs="仿宋"/>
          <w:sz w:val="32"/>
          <w:szCs w:val="32"/>
          <w:lang w:eastAsia="zh-CN"/>
        </w:rPr>
        <w:t>街道</w:t>
      </w:r>
      <w:r>
        <w:rPr>
          <w:rFonts w:hint="eastAsia" w:ascii="仿宋_GB2312" w:hAnsi="仿宋" w:eastAsia="仿宋_GB2312" w:cs="仿宋"/>
          <w:sz w:val="32"/>
          <w:szCs w:val="32"/>
        </w:rPr>
        <w:t>政府（管委））</w:t>
      </w:r>
    </w:p>
    <w:p>
      <w:pPr>
        <w:widowControl/>
        <w:spacing w:line="560" w:lineRule="exact"/>
        <w:ind w:firstLine="640" w:firstLineChars="200"/>
        <w:jc w:val="left"/>
        <w:outlineLvl w:val="1"/>
        <w:rPr>
          <w:rFonts w:hint="eastAsia" w:ascii="仿宋_GB2312" w:hAnsi="仿宋" w:eastAsia="仿宋_GB2312" w:cs="仿宋"/>
          <w:sz w:val="32"/>
          <w:szCs w:val="32"/>
        </w:rPr>
      </w:pPr>
      <w:bookmarkStart w:id="12" w:name="_Toc29608"/>
      <w:r>
        <w:rPr>
          <w:rFonts w:hint="eastAsia" w:ascii="仿宋_GB2312" w:hAnsi="仿宋" w:eastAsia="仿宋_GB2312" w:cs="仿宋"/>
          <w:kern w:val="2"/>
          <w:sz w:val="32"/>
          <w:szCs w:val="32"/>
          <w:lang w:val="en-US" w:eastAsia="zh-CN" w:bidi="ar-SA"/>
        </w:rPr>
        <w:t>（三）</w:t>
      </w:r>
      <w:bookmarkEnd w:id="12"/>
      <w:r>
        <w:rPr>
          <w:rFonts w:hint="eastAsia" w:ascii="仿宋_GB2312" w:hAnsi="仿宋" w:eastAsia="仿宋_GB2312" w:cs="仿宋"/>
          <w:kern w:val="2"/>
          <w:sz w:val="32"/>
          <w:szCs w:val="32"/>
          <w:lang w:val="en-US" w:eastAsia="zh-CN" w:bidi="ar-SA"/>
        </w:rPr>
        <w:t>加强体育用地保障。落实国家、省关于加</w:t>
      </w:r>
      <w:r>
        <w:rPr>
          <w:rFonts w:hint="eastAsia" w:ascii="仿宋_GB2312" w:hAnsi="仿宋" w:eastAsia="仿宋_GB2312" w:cs="仿宋"/>
          <w:sz w:val="32"/>
          <w:szCs w:val="32"/>
        </w:rPr>
        <w:t>强全民健身场地设施建设的用地政策，将全民健身发展所需用地纳入国土空间规划统筹考虑，优先保障全民健身设施建设和农民体育健身工程用地。支持以租赁方式供地、鼓励复合用地等多种方式，对健身设施和其他公共服务设施进行功能整合，挖潜利用可复合利用的现有各类健身设施资源。</w:t>
      </w:r>
    </w:p>
    <w:p>
      <w:pPr>
        <w:widowControl/>
        <w:spacing w:line="560" w:lineRule="exact"/>
        <w:ind w:firstLine="640" w:firstLineChars="200"/>
        <w:jc w:val="left"/>
        <w:outlineLvl w:val="1"/>
        <w:rPr>
          <w:rFonts w:hint="eastAsia" w:ascii="仿宋_GB2312" w:hAnsi="仿宋" w:eastAsia="仿宋_GB2312" w:cs="仿宋"/>
          <w:sz w:val="32"/>
          <w:szCs w:val="32"/>
        </w:rPr>
      </w:pPr>
      <w:r>
        <w:rPr>
          <w:rFonts w:hint="eastAsia" w:ascii="仿宋_GB2312" w:hAnsi="仿宋" w:eastAsia="仿宋_GB2312" w:cs="仿宋"/>
          <w:sz w:val="32"/>
          <w:szCs w:val="32"/>
        </w:rPr>
        <w:t>（责任单位：</w:t>
      </w:r>
      <w:r>
        <w:rPr>
          <w:rFonts w:hint="eastAsia" w:ascii="仿宋_GB2312" w:hAnsi="仿宋" w:eastAsia="仿宋_GB2312" w:cs="仿宋"/>
          <w:sz w:val="32"/>
          <w:szCs w:val="32"/>
          <w:lang w:eastAsia="zh-CN"/>
        </w:rPr>
        <w:t>市体育运动服务中心</w:t>
      </w:r>
      <w:r>
        <w:rPr>
          <w:rFonts w:hint="eastAsia" w:ascii="仿宋_GB2312" w:hAnsi="仿宋" w:eastAsia="仿宋_GB2312" w:cs="仿宋"/>
          <w:sz w:val="32"/>
          <w:szCs w:val="32"/>
        </w:rPr>
        <w:t>、市自然资源和规划局、市城乡住房和建设局，各</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区</w:t>
      </w:r>
      <w:r>
        <w:rPr>
          <w:rFonts w:hint="eastAsia" w:ascii="仿宋_GB2312" w:hAnsi="仿宋" w:eastAsia="仿宋_GB2312" w:cs="仿宋"/>
          <w:sz w:val="32"/>
          <w:szCs w:val="32"/>
          <w:lang w:eastAsia="zh-CN"/>
        </w:rPr>
        <w:t>街道</w:t>
      </w:r>
      <w:r>
        <w:rPr>
          <w:rFonts w:hint="eastAsia" w:ascii="仿宋_GB2312" w:hAnsi="仿宋" w:eastAsia="仿宋_GB2312" w:cs="仿宋"/>
          <w:sz w:val="32"/>
          <w:szCs w:val="32"/>
        </w:rPr>
        <w:t>政府（管委））</w:t>
      </w:r>
    </w:p>
    <w:p>
      <w:pPr>
        <w:widowControl/>
        <w:spacing w:line="560" w:lineRule="exact"/>
        <w:ind w:firstLine="640" w:firstLineChars="200"/>
        <w:jc w:val="left"/>
        <w:outlineLvl w:val="1"/>
        <w:rPr>
          <w:rFonts w:hint="eastAsia" w:ascii="仿宋_GB2312" w:hAnsi="仿宋" w:eastAsia="仿宋_GB2312" w:cs="仿宋"/>
          <w:sz w:val="32"/>
          <w:szCs w:val="32"/>
        </w:rPr>
      </w:pPr>
      <w:bookmarkStart w:id="13" w:name="_Toc11272"/>
      <w:r>
        <w:rPr>
          <w:rFonts w:hint="eastAsia" w:ascii="仿宋_GB2312" w:hAnsi="仿宋" w:eastAsia="仿宋_GB2312" w:cs="仿宋"/>
          <w:kern w:val="2"/>
          <w:sz w:val="32"/>
          <w:szCs w:val="32"/>
          <w:lang w:val="en-US" w:eastAsia="zh-CN" w:bidi="ar-SA"/>
        </w:rPr>
        <w:t>（四）强化人才队伍建设</w:t>
      </w:r>
      <w:bookmarkEnd w:id="13"/>
      <w:r>
        <w:rPr>
          <w:rFonts w:hint="eastAsia" w:ascii="仿宋_GB2312" w:hAnsi="仿宋" w:eastAsia="仿宋_GB2312" w:cs="仿宋"/>
          <w:kern w:val="2"/>
          <w:sz w:val="32"/>
          <w:szCs w:val="32"/>
          <w:lang w:val="en-US" w:eastAsia="zh-CN" w:bidi="ar-SA"/>
        </w:rPr>
        <w:t>。加强部门协同，畅通培养渠道，推动基层体育管理人员、社会体育指导员</w:t>
      </w:r>
      <w:r>
        <w:rPr>
          <w:rFonts w:hint="eastAsia" w:ascii="仿宋_GB2312" w:hAnsi="仿宋" w:eastAsia="仿宋_GB2312" w:cs="仿宋"/>
          <w:sz w:val="32"/>
          <w:szCs w:val="32"/>
        </w:rPr>
        <w:t>、</w:t>
      </w:r>
      <w:r>
        <w:rPr>
          <w:rFonts w:hint="eastAsia" w:ascii="仿宋_GB2312" w:hAnsi="仿宋" w:eastAsia="仿宋_GB2312" w:cs="仿宋"/>
          <w:kern w:val="2"/>
          <w:sz w:val="32"/>
          <w:szCs w:val="32"/>
          <w:lang w:val="en-US" w:eastAsia="zh-CN" w:bidi="ar-SA"/>
        </w:rPr>
        <w:t>全民</w:t>
      </w:r>
      <w:r>
        <w:rPr>
          <w:rFonts w:hint="eastAsia" w:ascii="仿宋_GB2312" w:hAnsi="仿宋" w:eastAsia="仿宋_GB2312" w:cs="仿宋"/>
          <w:sz w:val="32"/>
          <w:szCs w:val="32"/>
        </w:rPr>
        <w:t>健身志愿者提升服务技能。推动竞技体育科研成果与全民健身互通共享，引导退役运动员从事全民健身工作。</w:t>
      </w:r>
    </w:p>
    <w:p>
      <w:pPr>
        <w:widowControl/>
        <w:spacing w:line="560" w:lineRule="exact"/>
        <w:ind w:firstLine="640" w:firstLineChars="200"/>
        <w:jc w:val="left"/>
        <w:outlineLvl w:val="1"/>
        <w:rPr>
          <w:rFonts w:hint="eastAsia" w:ascii="仿宋_GB2312" w:hAnsi="仿宋" w:eastAsia="仿宋_GB2312" w:cs="仿宋"/>
          <w:sz w:val="32"/>
          <w:szCs w:val="32"/>
        </w:rPr>
      </w:pPr>
      <w:r>
        <w:rPr>
          <w:rFonts w:hint="eastAsia" w:ascii="仿宋_GB2312" w:hAnsi="仿宋" w:eastAsia="仿宋_GB2312" w:cs="仿宋"/>
          <w:sz w:val="32"/>
          <w:szCs w:val="32"/>
        </w:rPr>
        <w:t>（责任单位：市体育</w:t>
      </w:r>
      <w:r>
        <w:rPr>
          <w:rFonts w:hint="eastAsia" w:ascii="仿宋_GB2312" w:hAnsi="仿宋" w:eastAsia="仿宋_GB2312" w:cs="仿宋"/>
          <w:sz w:val="32"/>
          <w:szCs w:val="32"/>
          <w:lang w:eastAsia="zh-CN"/>
        </w:rPr>
        <w:t>运动服务中心</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市教育和体育局</w:t>
      </w:r>
      <w:r>
        <w:rPr>
          <w:rFonts w:hint="eastAsia" w:ascii="仿宋_GB2312" w:hAnsi="仿宋" w:eastAsia="仿宋_GB2312" w:cs="仿宋"/>
          <w:sz w:val="32"/>
          <w:szCs w:val="32"/>
        </w:rPr>
        <w:t>、市文化和旅游局、市卫生健康</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，各</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区</w:t>
      </w:r>
      <w:r>
        <w:rPr>
          <w:rFonts w:hint="eastAsia" w:ascii="仿宋_GB2312" w:hAnsi="仿宋" w:eastAsia="仿宋_GB2312" w:cs="仿宋"/>
          <w:sz w:val="32"/>
          <w:szCs w:val="32"/>
          <w:lang w:eastAsia="zh-CN"/>
        </w:rPr>
        <w:t>街道</w:t>
      </w:r>
      <w:r>
        <w:rPr>
          <w:rFonts w:hint="eastAsia" w:ascii="仿宋_GB2312" w:hAnsi="仿宋" w:eastAsia="仿宋_GB2312" w:cs="仿宋"/>
          <w:sz w:val="32"/>
          <w:szCs w:val="32"/>
        </w:rPr>
        <w:t>政府（管委））</w:t>
      </w:r>
    </w:p>
    <w:p>
      <w:pPr>
        <w:widowControl/>
        <w:spacing w:line="560" w:lineRule="exact"/>
        <w:ind w:firstLine="640" w:firstLineChars="200"/>
        <w:jc w:val="left"/>
        <w:outlineLvl w:val="1"/>
        <w:rPr>
          <w:rFonts w:hint="eastAsia" w:ascii="仿宋_GB2312" w:hAnsi="仿宋" w:eastAsia="仿宋_GB2312" w:cs="仿宋"/>
          <w:sz w:val="32"/>
          <w:szCs w:val="32"/>
        </w:rPr>
      </w:pPr>
      <w:r>
        <w:rPr>
          <w:rFonts w:hint="eastAsia" w:ascii="仿宋_GB2312" w:hAnsi="仿宋" w:eastAsia="仿宋_GB2312" w:cs="仿宋"/>
          <w:kern w:val="2"/>
          <w:sz w:val="32"/>
          <w:szCs w:val="32"/>
          <w:lang w:val="en-US" w:eastAsia="zh-CN" w:bidi="ar-SA"/>
        </w:rPr>
        <w:t>（五）科学实施考核评估。加强本实施计划年度监测，</w:t>
      </w:r>
      <w:r>
        <w:rPr>
          <w:rFonts w:hint="eastAsia" w:ascii="仿宋_GB2312" w:hAnsi="仿宋" w:eastAsia="仿宋_GB2312" w:cs="仿宋"/>
          <w:sz w:val="32"/>
          <w:szCs w:val="32"/>
        </w:rPr>
        <w:t>健全考核评价机制，利用第三方评估和全民健身满意度调查等评估手段，开展好本实施计划实施效果总体评估，并将评估结果向本级人民政府报告。</w:t>
      </w:r>
    </w:p>
    <w:p>
      <w:pPr>
        <w:widowControl/>
        <w:spacing w:line="560" w:lineRule="exact"/>
        <w:ind w:firstLine="640" w:firstLineChars="200"/>
        <w:jc w:val="left"/>
        <w:outlineLvl w:val="1"/>
        <w:rPr>
          <w:rFonts w:hint="eastAsia" w:ascii="仿宋_GB2312" w:hAnsi="仿宋" w:eastAsia="仿宋_GB2312" w:cs="仿宋"/>
          <w:sz w:val="32"/>
          <w:szCs w:val="32"/>
        </w:rPr>
      </w:pPr>
      <w:r>
        <w:rPr>
          <w:rFonts w:hint="eastAsia" w:ascii="仿宋_GB2312" w:hAnsi="仿宋" w:eastAsia="仿宋_GB2312" w:cs="仿宋"/>
          <w:sz w:val="32"/>
          <w:szCs w:val="32"/>
        </w:rPr>
        <w:t>（责任部门：市体育</w:t>
      </w:r>
      <w:r>
        <w:rPr>
          <w:rFonts w:hint="eastAsia" w:ascii="仿宋_GB2312" w:hAnsi="仿宋" w:eastAsia="仿宋_GB2312" w:cs="仿宋"/>
          <w:sz w:val="32"/>
          <w:szCs w:val="32"/>
          <w:lang w:eastAsia="zh-CN"/>
        </w:rPr>
        <w:t>运动服务中心</w:t>
      </w:r>
      <w:r>
        <w:rPr>
          <w:rFonts w:hint="eastAsia" w:ascii="仿宋_GB2312" w:hAnsi="仿宋" w:eastAsia="仿宋_GB2312" w:cs="仿宋"/>
          <w:sz w:val="32"/>
          <w:szCs w:val="32"/>
        </w:rPr>
        <w:t>，各</w:t>
      </w:r>
      <w:r>
        <w:rPr>
          <w:rFonts w:hint="eastAsia" w:ascii="仿宋_GB2312" w:hAnsi="仿宋" w:eastAsia="仿宋_GB2312" w:cs="仿宋"/>
          <w:sz w:val="32"/>
          <w:szCs w:val="32"/>
          <w:lang w:eastAsia="zh-CN"/>
        </w:rPr>
        <w:t>镇</w:t>
      </w:r>
      <w:r>
        <w:rPr>
          <w:rFonts w:hint="eastAsia" w:ascii="仿宋_GB2312" w:hAnsi="仿宋" w:eastAsia="仿宋_GB2312" w:cs="仿宋"/>
          <w:sz w:val="32"/>
          <w:szCs w:val="32"/>
        </w:rPr>
        <w:t>区</w:t>
      </w:r>
      <w:r>
        <w:rPr>
          <w:rFonts w:hint="eastAsia" w:ascii="仿宋_GB2312" w:hAnsi="仿宋" w:eastAsia="仿宋_GB2312" w:cs="仿宋"/>
          <w:sz w:val="32"/>
          <w:szCs w:val="32"/>
          <w:lang w:eastAsia="zh-CN"/>
        </w:rPr>
        <w:t>街道</w:t>
      </w:r>
      <w:r>
        <w:rPr>
          <w:rFonts w:hint="eastAsia" w:ascii="仿宋_GB2312" w:hAnsi="仿宋" w:eastAsia="仿宋_GB2312" w:cs="仿宋"/>
          <w:sz w:val="32"/>
          <w:szCs w:val="32"/>
        </w:rPr>
        <w:t>政府（管委））</w:t>
      </w:r>
      <w:r>
        <w:rPr>
          <w:rFonts w:hint="eastAsia" w:ascii="仿宋" w:hAnsi="仿宋" w:eastAsia="仿宋" w:cs="仿宋"/>
          <w:sz w:val="32"/>
          <w:szCs w:val="32"/>
        </w:rPr>
        <w:t xml:space="preserve">       </w:t>
      </w:r>
    </w:p>
    <w:sectPr>
      <w:footerReference r:id="rId3" w:type="default"/>
      <w:pgSz w:w="11910" w:h="16840"/>
      <w:pgMar w:top="1701" w:right="1587" w:bottom="1587" w:left="1587" w:header="0" w:footer="1304"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黑简体">
    <w:altName w:val="黑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NzM2Nzg4ZWI2YWJhZjRjNjEzMzIxNjIxNDM4ODQifQ=="/>
  </w:docVars>
  <w:rsids>
    <w:rsidRoot w:val="006869CC"/>
    <w:rsid w:val="00004574"/>
    <w:rsid w:val="00004730"/>
    <w:rsid w:val="00004ECD"/>
    <w:rsid w:val="000229C4"/>
    <w:rsid w:val="0003119D"/>
    <w:rsid w:val="00046D43"/>
    <w:rsid w:val="00050331"/>
    <w:rsid w:val="00054994"/>
    <w:rsid w:val="00056B77"/>
    <w:rsid w:val="00061C52"/>
    <w:rsid w:val="000650DC"/>
    <w:rsid w:val="000704FB"/>
    <w:rsid w:val="0007130C"/>
    <w:rsid w:val="00071D6F"/>
    <w:rsid w:val="00077123"/>
    <w:rsid w:val="00077B72"/>
    <w:rsid w:val="00080432"/>
    <w:rsid w:val="00080638"/>
    <w:rsid w:val="00085689"/>
    <w:rsid w:val="00087591"/>
    <w:rsid w:val="00095027"/>
    <w:rsid w:val="0009741C"/>
    <w:rsid w:val="000A0C26"/>
    <w:rsid w:val="000A0E12"/>
    <w:rsid w:val="000A5AB8"/>
    <w:rsid w:val="000B4474"/>
    <w:rsid w:val="000C33E8"/>
    <w:rsid w:val="000D3F7B"/>
    <w:rsid w:val="000D652A"/>
    <w:rsid w:val="000E4997"/>
    <w:rsid w:val="000E5526"/>
    <w:rsid w:val="000F613B"/>
    <w:rsid w:val="00102F47"/>
    <w:rsid w:val="001046ED"/>
    <w:rsid w:val="00110C25"/>
    <w:rsid w:val="00112141"/>
    <w:rsid w:val="0011443B"/>
    <w:rsid w:val="00122E70"/>
    <w:rsid w:val="00122F1D"/>
    <w:rsid w:val="001312FE"/>
    <w:rsid w:val="00135326"/>
    <w:rsid w:val="001362DC"/>
    <w:rsid w:val="00145367"/>
    <w:rsid w:val="001464DF"/>
    <w:rsid w:val="00151B3D"/>
    <w:rsid w:val="001640A5"/>
    <w:rsid w:val="00177B73"/>
    <w:rsid w:val="00183E9A"/>
    <w:rsid w:val="0018591F"/>
    <w:rsid w:val="001910A9"/>
    <w:rsid w:val="00192015"/>
    <w:rsid w:val="001B49B1"/>
    <w:rsid w:val="001B70AE"/>
    <w:rsid w:val="001B7112"/>
    <w:rsid w:val="001C1F07"/>
    <w:rsid w:val="001C6FA3"/>
    <w:rsid w:val="001D7356"/>
    <w:rsid w:val="001E30C8"/>
    <w:rsid w:val="001E5288"/>
    <w:rsid w:val="001F405B"/>
    <w:rsid w:val="001F4075"/>
    <w:rsid w:val="001F7D3E"/>
    <w:rsid w:val="0020233B"/>
    <w:rsid w:val="002121BE"/>
    <w:rsid w:val="002224C5"/>
    <w:rsid w:val="00244E8B"/>
    <w:rsid w:val="0024672E"/>
    <w:rsid w:val="00266C56"/>
    <w:rsid w:val="002B05D2"/>
    <w:rsid w:val="002C0A68"/>
    <w:rsid w:val="002C1BF7"/>
    <w:rsid w:val="002C4313"/>
    <w:rsid w:val="002C62A5"/>
    <w:rsid w:val="002D4173"/>
    <w:rsid w:val="002D49F9"/>
    <w:rsid w:val="002D6F15"/>
    <w:rsid w:val="002F28C0"/>
    <w:rsid w:val="002F7DC7"/>
    <w:rsid w:val="00302A8F"/>
    <w:rsid w:val="0030578D"/>
    <w:rsid w:val="003101BD"/>
    <w:rsid w:val="00312999"/>
    <w:rsid w:val="00313618"/>
    <w:rsid w:val="003158C1"/>
    <w:rsid w:val="00323865"/>
    <w:rsid w:val="00323902"/>
    <w:rsid w:val="0032608A"/>
    <w:rsid w:val="003366F6"/>
    <w:rsid w:val="003552B7"/>
    <w:rsid w:val="00362B62"/>
    <w:rsid w:val="003679BD"/>
    <w:rsid w:val="0038055D"/>
    <w:rsid w:val="0038444D"/>
    <w:rsid w:val="00391AD6"/>
    <w:rsid w:val="003B0F14"/>
    <w:rsid w:val="003B5988"/>
    <w:rsid w:val="003B6D3F"/>
    <w:rsid w:val="003D1F6C"/>
    <w:rsid w:val="003D5EED"/>
    <w:rsid w:val="003E2487"/>
    <w:rsid w:val="003E3DE7"/>
    <w:rsid w:val="003E4461"/>
    <w:rsid w:val="003E7EEE"/>
    <w:rsid w:val="00402EB4"/>
    <w:rsid w:val="00404EC8"/>
    <w:rsid w:val="00407898"/>
    <w:rsid w:val="0041038F"/>
    <w:rsid w:val="00436F6A"/>
    <w:rsid w:val="0044009D"/>
    <w:rsid w:val="00444496"/>
    <w:rsid w:val="00455465"/>
    <w:rsid w:val="004632F3"/>
    <w:rsid w:val="00472ABD"/>
    <w:rsid w:val="0048257E"/>
    <w:rsid w:val="00483197"/>
    <w:rsid w:val="00490365"/>
    <w:rsid w:val="00491B4E"/>
    <w:rsid w:val="0049369F"/>
    <w:rsid w:val="0049709E"/>
    <w:rsid w:val="004A1254"/>
    <w:rsid w:val="004B4A6E"/>
    <w:rsid w:val="004E2D2A"/>
    <w:rsid w:val="004F0430"/>
    <w:rsid w:val="004F05A5"/>
    <w:rsid w:val="004F3117"/>
    <w:rsid w:val="004F415F"/>
    <w:rsid w:val="00506720"/>
    <w:rsid w:val="00514635"/>
    <w:rsid w:val="00526033"/>
    <w:rsid w:val="00534D9A"/>
    <w:rsid w:val="0054223F"/>
    <w:rsid w:val="00546163"/>
    <w:rsid w:val="00546D15"/>
    <w:rsid w:val="00563F0E"/>
    <w:rsid w:val="00567DE3"/>
    <w:rsid w:val="0057094B"/>
    <w:rsid w:val="00571D54"/>
    <w:rsid w:val="00581712"/>
    <w:rsid w:val="0059043A"/>
    <w:rsid w:val="005924C7"/>
    <w:rsid w:val="0059399D"/>
    <w:rsid w:val="005B1866"/>
    <w:rsid w:val="005C2DC4"/>
    <w:rsid w:val="005C424C"/>
    <w:rsid w:val="005C5FBA"/>
    <w:rsid w:val="005C7008"/>
    <w:rsid w:val="005D3813"/>
    <w:rsid w:val="005E21A9"/>
    <w:rsid w:val="005E66AF"/>
    <w:rsid w:val="005E75EE"/>
    <w:rsid w:val="005F04E3"/>
    <w:rsid w:val="005F33AC"/>
    <w:rsid w:val="00603138"/>
    <w:rsid w:val="006041A0"/>
    <w:rsid w:val="00604FE9"/>
    <w:rsid w:val="006167E7"/>
    <w:rsid w:val="00623A33"/>
    <w:rsid w:val="00630C32"/>
    <w:rsid w:val="00646ABE"/>
    <w:rsid w:val="00653DED"/>
    <w:rsid w:val="00654747"/>
    <w:rsid w:val="00657AEA"/>
    <w:rsid w:val="006869CC"/>
    <w:rsid w:val="00697AE1"/>
    <w:rsid w:val="006A1675"/>
    <w:rsid w:val="006A318F"/>
    <w:rsid w:val="006B2993"/>
    <w:rsid w:val="006C77C5"/>
    <w:rsid w:val="006D27CC"/>
    <w:rsid w:val="006D59F2"/>
    <w:rsid w:val="006E46ED"/>
    <w:rsid w:val="006E4F1B"/>
    <w:rsid w:val="006F180E"/>
    <w:rsid w:val="006F2476"/>
    <w:rsid w:val="006F495A"/>
    <w:rsid w:val="006F5B3B"/>
    <w:rsid w:val="00706195"/>
    <w:rsid w:val="0072223B"/>
    <w:rsid w:val="00732DAF"/>
    <w:rsid w:val="00752F2E"/>
    <w:rsid w:val="0076426A"/>
    <w:rsid w:val="00785DCF"/>
    <w:rsid w:val="00792E12"/>
    <w:rsid w:val="007952F6"/>
    <w:rsid w:val="007A3B22"/>
    <w:rsid w:val="007A6586"/>
    <w:rsid w:val="007B1F26"/>
    <w:rsid w:val="007B4D67"/>
    <w:rsid w:val="007C403C"/>
    <w:rsid w:val="007C7D92"/>
    <w:rsid w:val="007C7E2E"/>
    <w:rsid w:val="007D684F"/>
    <w:rsid w:val="007F1FB5"/>
    <w:rsid w:val="007F5B1E"/>
    <w:rsid w:val="007F7187"/>
    <w:rsid w:val="00800280"/>
    <w:rsid w:val="008008FF"/>
    <w:rsid w:val="008069C1"/>
    <w:rsid w:val="00806D12"/>
    <w:rsid w:val="00816C65"/>
    <w:rsid w:val="00834B9E"/>
    <w:rsid w:val="00842DF1"/>
    <w:rsid w:val="008500C8"/>
    <w:rsid w:val="008519E3"/>
    <w:rsid w:val="008545A3"/>
    <w:rsid w:val="00854647"/>
    <w:rsid w:val="008554D2"/>
    <w:rsid w:val="00860F54"/>
    <w:rsid w:val="00862D1F"/>
    <w:rsid w:val="00870991"/>
    <w:rsid w:val="00880534"/>
    <w:rsid w:val="008821F9"/>
    <w:rsid w:val="008A74FF"/>
    <w:rsid w:val="008A7550"/>
    <w:rsid w:val="008B19F5"/>
    <w:rsid w:val="008B6243"/>
    <w:rsid w:val="008C24B6"/>
    <w:rsid w:val="008C66A0"/>
    <w:rsid w:val="008D232F"/>
    <w:rsid w:val="008E0B5D"/>
    <w:rsid w:val="009002A3"/>
    <w:rsid w:val="00905B16"/>
    <w:rsid w:val="00917C0F"/>
    <w:rsid w:val="00921C24"/>
    <w:rsid w:val="0093300B"/>
    <w:rsid w:val="00934C83"/>
    <w:rsid w:val="00944CB2"/>
    <w:rsid w:val="00951D12"/>
    <w:rsid w:val="00956CFC"/>
    <w:rsid w:val="0095755D"/>
    <w:rsid w:val="0096468D"/>
    <w:rsid w:val="00966170"/>
    <w:rsid w:val="009736A5"/>
    <w:rsid w:val="00985FF2"/>
    <w:rsid w:val="00987515"/>
    <w:rsid w:val="009B3549"/>
    <w:rsid w:val="009B7273"/>
    <w:rsid w:val="009C25C8"/>
    <w:rsid w:val="009C6ABA"/>
    <w:rsid w:val="009E72A2"/>
    <w:rsid w:val="009E7334"/>
    <w:rsid w:val="009F2543"/>
    <w:rsid w:val="009F51A3"/>
    <w:rsid w:val="00A03436"/>
    <w:rsid w:val="00A115E6"/>
    <w:rsid w:val="00A1245C"/>
    <w:rsid w:val="00A13A02"/>
    <w:rsid w:val="00A13E77"/>
    <w:rsid w:val="00A21E17"/>
    <w:rsid w:val="00A26471"/>
    <w:rsid w:val="00A36114"/>
    <w:rsid w:val="00A37BC8"/>
    <w:rsid w:val="00A40449"/>
    <w:rsid w:val="00A45E5F"/>
    <w:rsid w:val="00A50018"/>
    <w:rsid w:val="00A503A0"/>
    <w:rsid w:val="00A548DD"/>
    <w:rsid w:val="00A54B9F"/>
    <w:rsid w:val="00A65F27"/>
    <w:rsid w:val="00A66984"/>
    <w:rsid w:val="00A677BD"/>
    <w:rsid w:val="00A711D9"/>
    <w:rsid w:val="00A71590"/>
    <w:rsid w:val="00A74257"/>
    <w:rsid w:val="00A87586"/>
    <w:rsid w:val="00A96B81"/>
    <w:rsid w:val="00AA2F3E"/>
    <w:rsid w:val="00AB5686"/>
    <w:rsid w:val="00AC17A4"/>
    <w:rsid w:val="00AC5B26"/>
    <w:rsid w:val="00AC6371"/>
    <w:rsid w:val="00AD2708"/>
    <w:rsid w:val="00AE02B8"/>
    <w:rsid w:val="00AE10A4"/>
    <w:rsid w:val="00AE2D02"/>
    <w:rsid w:val="00AF113F"/>
    <w:rsid w:val="00AF21A1"/>
    <w:rsid w:val="00B006B3"/>
    <w:rsid w:val="00B05F68"/>
    <w:rsid w:val="00B1270C"/>
    <w:rsid w:val="00B174D7"/>
    <w:rsid w:val="00B22826"/>
    <w:rsid w:val="00B2699F"/>
    <w:rsid w:val="00B3758D"/>
    <w:rsid w:val="00B47D17"/>
    <w:rsid w:val="00B51070"/>
    <w:rsid w:val="00B54FD7"/>
    <w:rsid w:val="00B55F76"/>
    <w:rsid w:val="00B721A0"/>
    <w:rsid w:val="00B723AA"/>
    <w:rsid w:val="00B749F8"/>
    <w:rsid w:val="00B7745F"/>
    <w:rsid w:val="00B77E13"/>
    <w:rsid w:val="00B91210"/>
    <w:rsid w:val="00B92C85"/>
    <w:rsid w:val="00BA0E6F"/>
    <w:rsid w:val="00BA507B"/>
    <w:rsid w:val="00BA6A23"/>
    <w:rsid w:val="00BB3C61"/>
    <w:rsid w:val="00BC1EBF"/>
    <w:rsid w:val="00BC4E54"/>
    <w:rsid w:val="00BC69E7"/>
    <w:rsid w:val="00BD533E"/>
    <w:rsid w:val="00BE3D1C"/>
    <w:rsid w:val="00BE64C5"/>
    <w:rsid w:val="00BF2748"/>
    <w:rsid w:val="00BF5BFE"/>
    <w:rsid w:val="00C008D6"/>
    <w:rsid w:val="00C068C7"/>
    <w:rsid w:val="00C362B4"/>
    <w:rsid w:val="00C44C37"/>
    <w:rsid w:val="00C45C7D"/>
    <w:rsid w:val="00C4624B"/>
    <w:rsid w:val="00C51197"/>
    <w:rsid w:val="00C558C6"/>
    <w:rsid w:val="00C5787F"/>
    <w:rsid w:val="00C61C3F"/>
    <w:rsid w:val="00C63DE1"/>
    <w:rsid w:val="00C6513B"/>
    <w:rsid w:val="00C726CF"/>
    <w:rsid w:val="00C73A95"/>
    <w:rsid w:val="00C741F2"/>
    <w:rsid w:val="00C7605C"/>
    <w:rsid w:val="00C762C7"/>
    <w:rsid w:val="00C814E4"/>
    <w:rsid w:val="00C817A5"/>
    <w:rsid w:val="00C81CF4"/>
    <w:rsid w:val="00C83165"/>
    <w:rsid w:val="00C866C5"/>
    <w:rsid w:val="00C9098B"/>
    <w:rsid w:val="00C939F6"/>
    <w:rsid w:val="00C9498A"/>
    <w:rsid w:val="00C97074"/>
    <w:rsid w:val="00CB0D43"/>
    <w:rsid w:val="00CB3ECA"/>
    <w:rsid w:val="00CB5EB7"/>
    <w:rsid w:val="00CB6A66"/>
    <w:rsid w:val="00CC2C4F"/>
    <w:rsid w:val="00CC6924"/>
    <w:rsid w:val="00CD0FD1"/>
    <w:rsid w:val="00CD4F6F"/>
    <w:rsid w:val="00CD7254"/>
    <w:rsid w:val="00CE0528"/>
    <w:rsid w:val="00CE38BE"/>
    <w:rsid w:val="00CE7732"/>
    <w:rsid w:val="00CF29B0"/>
    <w:rsid w:val="00CF3560"/>
    <w:rsid w:val="00CF7DA2"/>
    <w:rsid w:val="00D11300"/>
    <w:rsid w:val="00D11AC1"/>
    <w:rsid w:val="00D1241C"/>
    <w:rsid w:val="00D20472"/>
    <w:rsid w:val="00D232EA"/>
    <w:rsid w:val="00D309B2"/>
    <w:rsid w:val="00D319C8"/>
    <w:rsid w:val="00D4063E"/>
    <w:rsid w:val="00D4132B"/>
    <w:rsid w:val="00D453F2"/>
    <w:rsid w:val="00D519C8"/>
    <w:rsid w:val="00D545E6"/>
    <w:rsid w:val="00D54903"/>
    <w:rsid w:val="00D622FB"/>
    <w:rsid w:val="00D63B48"/>
    <w:rsid w:val="00D81880"/>
    <w:rsid w:val="00D828AA"/>
    <w:rsid w:val="00D90033"/>
    <w:rsid w:val="00D907CC"/>
    <w:rsid w:val="00D90EBC"/>
    <w:rsid w:val="00D91918"/>
    <w:rsid w:val="00DA0DED"/>
    <w:rsid w:val="00DB2291"/>
    <w:rsid w:val="00DB2EA2"/>
    <w:rsid w:val="00DB4926"/>
    <w:rsid w:val="00DC4E73"/>
    <w:rsid w:val="00DE0DEB"/>
    <w:rsid w:val="00DF0205"/>
    <w:rsid w:val="00DF2F44"/>
    <w:rsid w:val="00DF50B0"/>
    <w:rsid w:val="00E041EF"/>
    <w:rsid w:val="00E063A8"/>
    <w:rsid w:val="00E13FC8"/>
    <w:rsid w:val="00E162A0"/>
    <w:rsid w:val="00E165FA"/>
    <w:rsid w:val="00E26BB0"/>
    <w:rsid w:val="00E27B8E"/>
    <w:rsid w:val="00E34899"/>
    <w:rsid w:val="00E56B70"/>
    <w:rsid w:val="00E62E26"/>
    <w:rsid w:val="00E63ADB"/>
    <w:rsid w:val="00E71CA0"/>
    <w:rsid w:val="00E85148"/>
    <w:rsid w:val="00E96413"/>
    <w:rsid w:val="00EA76C0"/>
    <w:rsid w:val="00EB055B"/>
    <w:rsid w:val="00EB0E77"/>
    <w:rsid w:val="00EB2FDB"/>
    <w:rsid w:val="00EB36A8"/>
    <w:rsid w:val="00EB46FE"/>
    <w:rsid w:val="00EC63D7"/>
    <w:rsid w:val="00ED5C48"/>
    <w:rsid w:val="00ED66F8"/>
    <w:rsid w:val="00EE5933"/>
    <w:rsid w:val="00EF5275"/>
    <w:rsid w:val="00F009D6"/>
    <w:rsid w:val="00F04C42"/>
    <w:rsid w:val="00F07A18"/>
    <w:rsid w:val="00F24571"/>
    <w:rsid w:val="00F27653"/>
    <w:rsid w:val="00F302C5"/>
    <w:rsid w:val="00F4300D"/>
    <w:rsid w:val="00F470E5"/>
    <w:rsid w:val="00F51BDC"/>
    <w:rsid w:val="00F52AB6"/>
    <w:rsid w:val="00F52B45"/>
    <w:rsid w:val="00F53358"/>
    <w:rsid w:val="00F6021F"/>
    <w:rsid w:val="00F62D37"/>
    <w:rsid w:val="00F70B3E"/>
    <w:rsid w:val="00F76FDC"/>
    <w:rsid w:val="00F820C9"/>
    <w:rsid w:val="00F83C10"/>
    <w:rsid w:val="00F922CE"/>
    <w:rsid w:val="00F922FD"/>
    <w:rsid w:val="00F92CC4"/>
    <w:rsid w:val="00F97C39"/>
    <w:rsid w:val="00FA75D5"/>
    <w:rsid w:val="00FB1EA3"/>
    <w:rsid w:val="00FB21B9"/>
    <w:rsid w:val="00FB2F20"/>
    <w:rsid w:val="00FD0013"/>
    <w:rsid w:val="00FD634B"/>
    <w:rsid w:val="00FD648B"/>
    <w:rsid w:val="00FE37DC"/>
    <w:rsid w:val="00FE5701"/>
    <w:rsid w:val="00FF1474"/>
    <w:rsid w:val="01FC2DC5"/>
    <w:rsid w:val="02A92245"/>
    <w:rsid w:val="0424689F"/>
    <w:rsid w:val="06365EB5"/>
    <w:rsid w:val="0A254EE2"/>
    <w:rsid w:val="0A8C7778"/>
    <w:rsid w:val="0B255540"/>
    <w:rsid w:val="0CCD4FCE"/>
    <w:rsid w:val="0E667FC8"/>
    <w:rsid w:val="0F660020"/>
    <w:rsid w:val="0FDE484C"/>
    <w:rsid w:val="137C1E01"/>
    <w:rsid w:val="13EE5235"/>
    <w:rsid w:val="15DB4807"/>
    <w:rsid w:val="15FD24C7"/>
    <w:rsid w:val="173242A1"/>
    <w:rsid w:val="181F5FE2"/>
    <w:rsid w:val="182B21BF"/>
    <w:rsid w:val="19013619"/>
    <w:rsid w:val="19E627A4"/>
    <w:rsid w:val="1BCF74D4"/>
    <w:rsid w:val="1D8C056B"/>
    <w:rsid w:val="1DD618BD"/>
    <w:rsid w:val="21D81E2B"/>
    <w:rsid w:val="21F445E3"/>
    <w:rsid w:val="229E7840"/>
    <w:rsid w:val="22CA1B74"/>
    <w:rsid w:val="240C14BE"/>
    <w:rsid w:val="250D5954"/>
    <w:rsid w:val="264C4B2E"/>
    <w:rsid w:val="26A95F3F"/>
    <w:rsid w:val="270671B8"/>
    <w:rsid w:val="29A13200"/>
    <w:rsid w:val="2AA2341D"/>
    <w:rsid w:val="2F977FEC"/>
    <w:rsid w:val="32E26BD4"/>
    <w:rsid w:val="3328091C"/>
    <w:rsid w:val="34C44C99"/>
    <w:rsid w:val="367F3102"/>
    <w:rsid w:val="37865B17"/>
    <w:rsid w:val="38137C9C"/>
    <w:rsid w:val="3A2F7445"/>
    <w:rsid w:val="3A8E7D7B"/>
    <w:rsid w:val="3B532E0B"/>
    <w:rsid w:val="3D9A1050"/>
    <w:rsid w:val="3FEB4502"/>
    <w:rsid w:val="3FEF7524"/>
    <w:rsid w:val="40774B31"/>
    <w:rsid w:val="41B132F0"/>
    <w:rsid w:val="44873BD2"/>
    <w:rsid w:val="4580177B"/>
    <w:rsid w:val="466C2822"/>
    <w:rsid w:val="468908A6"/>
    <w:rsid w:val="46946618"/>
    <w:rsid w:val="47685C8E"/>
    <w:rsid w:val="49D373D6"/>
    <w:rsid w:val="4A950A52"/>
    <w:rsid w:val="4AF338AE"/>
    <w:rsid w:val="4BCF73D2"/>
    <w:rsid w:val="4BF53E32"/>
    <w:rsid w:val="4CCC4244"/>
    <w:rsid w:val="4D1069DC"/>
    <w:rsid w:val="4ECA7B38"/>
    <w:rsid w:val="50262431"/>
    <w:rsid w:val="517A40CC"/>
    <w:rsid w:val="51C61046"/>
    <w:rsid w:val="52211609"/>
    <w:rsid w:val="534E2AB2"/>
    <w:rsid w:val="5362550A"/>
    <w:rsid w:val="540E2C36"/>
    <w:rsid w:val="5794675D"/>
    <w:rsid w:val="58C9181F"/>
    <w:rsid w:val="59907957"/>
    <w:rsid w:val="5AA50759"/>
    <w:rsid w:val="5ADA44A2"/>
    <w:rsid w:val="5C3D6937"/>
    <w:rsid w:val="5C407CBB"/>
    <w:rsid w:val="5CDE0772"/>
    <w:rsid w:val="5DD00233"/>
    <w:rsid w:val="5E0A1696"/>
    <w:rsid w:val="5F585793"/>
    <w:rsid w:val="60086F49"/>
    <w:rsid w:val="606134F8"/>
    <w:rsid w:val="60A446BA"/>
    <w:rsid w:val="619A0388"/>
    <w:rsid w:val="62447E65"/>
    <w:rsid w:val="62FD4548"/>
    <w:rsid w:val="64FF431D"/>
    <w:rsid w:val="67702C31"/>
    <w:rsid w:val="698102DA"/>
    <w:rsid w:val="6ADB46E0"/>
    <w:rsid w:val="6B1D1A84"/>
    <w:rsid w:val="6C8669DD"/>
    <w:rsid w:val="6C9078C0"/>
    <w:rsid w:val="6D1075D8"/>
    <w:rsid w:val="6EE04D97"/>
    <w:rsid w:val="6EE53863"/>
    <w:rsid w:val="6F401B5A"/>
    <w:rsid w:val="6FBC51B2"/>
    <w:rsid w:val="703D33B5"/>
    <w:rsid w:val="70AB1BDF"/>
    <w:rsid w:val="711A75B4"/>
    <w:rsid w:val="71D4586C"/>
    <w:rsid w:val="727B2686"/>
    <w:rsid w:val="72C56605"/>
    <w:rsid w:val="72DE131E"/>
    <w:rsid w:val="73BB0591"/>
    <w:rsid w:val="74582108"/>
    <w:rsid w:val="74811527"/>
    <w:rsid w:val="74FE5D93"/>
    <w:rsid w:val="75527561"/>
    <w:rsid w:val="75742003"/>
    <w:rsid w:val="75AA4BB9"/>
    <w:rsid w:val="76070124"/>
    <w:rsid w:val="760F2C9B"/>
    <w:rsid w:val="7689553A"/>
    <w:rsid w:val="79477994"/>
    <w:rsid w:val="794B123A"/>
    <w:rsid w:val="79B048AA"/>
    <w:rsid w:val="79D17BBA"/>
    <w:rsid w:val="7A282164"/>
    <w:rsid w:val="7A651835"/>
    <w:rsid w:val="7C2F78AC"/>
    <w:rsid w:val="7D39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6" w:lineRule="auto"/>
      <w:jc w:val="center"/>
      <w:outlineLvl w:val="0"/>
    </w:pPr>
    <w:rPr>
      <w:rFonts w:ascii="Calibri" w:hAnsi="Calibri" w:eastAsia="仿宋"/>
      <w:b/>
      <w:kern w:val="44"/>
      <w:sz w:val="36"/>
    </w:rPr>
  </w:style>
  <w:style w:type="paragraph" w:styleId="3">
    <w:name w:val="heading 2"/>
    <w:basedOn w:val="1"/>
    <w:next w:val="1"/>
    <w:link w:val="21"/>
    <w:unhideWhenUsed/>
    <w:qFormat/>
    <w:uiPriority w:val="0"/>
    <w:pPr>
      <w:keepNext/>
      <w:keepLines/>
      <w:spacing w:before="260" w:after="260" w:line="413" w:lineRule="auto"/>
      <w:jc w:val="left"/>
      <w:outlineLvl w:val="1"/>
    </w:pPr>
    <w:rPr>
      <w:rFonts w:ascii="Arial" w:hAnsi="Arial" w:eastAsia="黑体"/>
      <w:sz w:val="32"/>
    </w:rPr>
  </w:style>
  <w:style w:type="paragraph" w:styleId="4">
    <w:name w:val="heading 3"/>
    <w:basedOn w:val="1"/>
    <w:next w:val="1"/>
    <w:link w:val="22"/>
    <w:unhideWhenUsed/>
    <w:qFormat/>
    <w:uiPriority w:val="0"/>
    <w:pPr>
      <w:keepNext/>
      <w:keepLines/>
      <w:spacing w:before="260" w:after="260" w:line="413" w:lineRule="auto"/>
      <w:jc w:val="left"/>
      <w:outlineLvl w:val="2"/>
    </w:pPr>
    <w:rPr>
      <w:rFonts w:ascii="Calibri" w:hAnsi="Calibri" w:eastAsia="楷体"/>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1"/>
    <w:rPr>
      <w:rFonts w:ascii="Calibri" w:hAnsi="Calibri"/>
      <w:sz w:val="32"/>
      <w:szCs w:val="32"/>
    </w:rPr>
  </w:style>
  <w:style w:type="paragraph" w:styleId="6">
    <w:name w:val="Body Text Indent"/>
    <w:basedOn w:val="1"/>
    <w:link w:val="27"/>
    <w:semiHidden/>
    <w:unhideWhenUsed/>
    <w:qFormat/>
    <w:uiPriority w:val="99"/>
    <w:pPr>
      <w:spacing w:after="120"/>
      <w:ind w:left="420" w:leftChars="200"/>
    </w:pPr>
  </w:style>
  <w:style w:type="paragraph" w:styleId="7">
    <w:name w:val="Balloon Text"/>
    <w:basedOn w:val="1"/>
    <w:link w:val="17"/>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6"/>
    <w:link w:val="28"/>
    <w:semiHidden/>
    <w:unhideWhenUsed/>
    <w:qFormat/>
    <w:uiPriority w:val="99"/>
    <w:pPr>
      <w:ind w:firstLine="420" w:firstLineChars="200"/>
    </w:pPr>
    <w:rPr>
      <w:rFonts w:asciiTheme="minorHAnsi" w:hAnsiTheme="minorHAnsi" w:eastAsiaTheme="minorEastAsia" w:cstheme="minorBidi"/>
    </w:rPr>
  </w:style>
  <w:style w:type="character" w:styleId="14">
    <w:name w:val="FollowedHyperlink"/>
    <w:basedOn w:val="13"/>
    <w:semiHidden/>
    <w:unhideWhenUsed/>
    <w:qFormat/>
    <w:uiPriority w:val="99"/>
    <w:rPr>
      <w:color w:val="800080"/>
      <w:u w:val="single"/>
    </w:rPr>
  </w:style>
  <w:style w:type="character" w:styleId="15">
    <w:name w:val="Hyperlink"/>
    <w:basedOn w:val="13"/>
    <w:qFormat/>
    <w:uiPriority w:val="0"/>
    <w:rPr>
      <w:color w:val="0000FF"/>
      <w:u w:val="single"/>
    </w:rPr>
  </w:style>
  <w:style w:type="character" w:customStyle="1" w:styleId="16">
    <w:name w:val="页眉 Char"/>
    <w:basedOn w:val="13"/>
    <w:link w:val="9"/>
    <w:semiHidden/>
    <w:qFormat/>
    <w:uiPriority w:val="99"/>
    <w:rPr>
      <w:rFonts w:ascii="Times New Roman" w:hAnsi="Times New Roman"/>
      <w:kern w:val="2"/>
      <w:sz w:val="18"/>
      <w:szCs w:val="18"/>
    </w:rPr>
  </w:style>
  <w:style w:type="character" w:customStyle="1" w:styleId="17">
    <w:name w:val="批注框文本 Char"/>
    <w:basedOn w:val="13"/>
    <w:link w:val="7"/>
    <w:semiHidden/>
    <w:qFormat/>
    <w:uiPriority w:val="99"/>
    <w:rPr>
      <w:rFonts w:ascii="Times New Roman" w:hAnsi="Times New Roman"/>
      <w:kern w:val="2"/>
      <w:sz w:val="18"/>
      <w:szCs w:val="18"/>
    </w:rPr>
  </w:style>
  <w:style w:type="character" w:customStyle="1" w:styleId="18">
    <w:name w:val="页脚 Char"/>
    <w:basedOn w:val="13"/>
    <w:link w:val="8"/>
    <w:semiHidden/>
    <w:qFormat/>
    <w:uiPriority w:val="99"/>
    <w:rPr>
      <w:rFonts w:ascii="Times New Roman" w:hAnsi="Times New Roman"/>
      <w:kern w:val="2"/>
      <w:sz w:val="18"/>
      <w:szCs w:val="18"/>
    </w:rPr>
  </w:style>
  <w:style w:type="paragraph" w:customStyle="1" w:styleId="19">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标题 1 Char"/>
    <w:basedOn w:val="13"/>
    <w:link w:val="2"/>
    <w:qFormat/>
    <w:uiPriority w:val="0"/>
    <w:rPr>
      <w:rFonts w:eastAsia="仿宋"/>
      <w:b/>
      <w:kern w:val="44"/>
      <w:sz w:val="36"/>
      <w:szCs w:val="24"/>
    </w:rPr>
  </w:style>
  <w:style w:type="character" w:customStyle="1" w:styleId="21">
    <w:name w:val="标题 2 Char"/>
    <w:basedOn w:val="13"/>
    <w:link w:val="3"/>
    <w:qFormat/>
    <w:uiPriority w:val="0"/>
    <w:rPr>
      <w:rFonts w:ascii="Arial" w:hAnsi="Arial" w:eastAsia="黑体"/>
      <w:kern w:val="2"/>
      <w:sz w:val="32"/>
      <w:szCs w:val="24"/>
    </w:rPr>
  </w:style>
  <w:style w:type="character" w:customStyle="1" w:styleId="22">
    <w:name w:val="标题 3 Char"/>
    <w:basedOn w:val="13"/>
    <w:link w:val="4"/>
    <w:qFormat/>
    <w:uiPriority w:val="0"/>
    <w:rPr>
      <w:rFonts w:eastAsia="楷体"/>
      <w:kern w:val="2"/>
      <w:sz w:val="32"/>
      <w:szCs w:val="24"/>
    </w:rPr>
  </w:style>
  <w:style w:type="character" w:customStyle="1" w:styleId="23">
    <w:name w:val="正文文本 Char"/>
    <w:basedOn w:val="13"/>
    <w:link w:val="5"/>
    <w:qFormat/>
    <w:uiPriority w:val="1"/>
    <w:rPr>
      <w:kern w:val="2"/>
      <w:sz w:val="32"/>
      <w:szCs w:val="32"/>
    </w:rPr>
  </w:style>
  <w:style w:type="paragraph" w:styleId="24">
    <w:name w:val="List Paragraph"/>
    <w:basedOn w:val="1"/>
    <w:qFormat/>
    <w:uiPriority w:val="99"/>
    <w:pPr>
      <w:ind w:firstLine="420" w:firstLineChars="200"/>
    </w:pPr>
  </w:style>
  <w:style w:type="paragraph" w:customStyle="1" w:styleId="25">
    <w:name w:val="Table Paragraph"/>
    <w:basedOn w:val="1"/>
    <w:qFormat/>
    <w:uiPriority w:val="1"/>
    <w:pPr>
      <w:autoSpaceDE w:val="0"/>
      <w:autoSpaceDN w:val="0"/>
      <w:jc w:val="left"/>
    </w:pPr>
    <w:rPr>
      <w:rFonts w:ascii="Arial Unicode MS" w:hAnsi="Arial Unicode MS" w:eastAsia="Arial Unicode MS" w:cs="Arial Unicode MS"/>
      <w:kern w:val="0"/>
      <w:sz w:val="22"/>
      <w:szCs w:val="22"/>
      <w:lang w:eastAsia="en-US"/>
    </w:rPr>
  </w:style>
  <w:style w:type="table" w:customStyle="1" w:styleId="26">
    <w:name w:val="Table Normal"/>
    <w:semiHidden/>
    <w:unhideWhenUsed/>
    <w:qFormat/>
    <w:uiPriority w:val="2"/>
    <w:rPr>
      <w:rFonts w:ascii="Times New Roman" w:hAnsi="Times New Roman"/>
    </w:rPr>
    <w:tblPr>
      <w:tblCellMar>
        <w:top w:w="0" w:type="dxa"/>
        <w:left w:w="0" w:type="dxa"/>
        <w:bottom w:w="0" w:type="dxa"/>
        <w:right w:w="0" w:type="dxa"/>
      </w:tblCellMar>
    </w:tblPr>
  </w:style>
  <w:style w:type="character" w:customStyle="1" w:styleId="27">
    <w:name w:val="正文文本缩进 Char"/>
    <w:basedOn w:val="13"/>
    <w:link w:val="6"/>
    <w:semiHidden/>
    <w:qFormat/>
    <w:uiPriority w:val="99"/>
    <w:rPr>
      <w:rFonts w:ascii="Times New Roman" w:hAnsi="Times New Roman"/>
      <w:kern w:val="2"/>
      <w:sz w:val="21"/>
      <w:szCs w:val="24"/>
    </w:rPr>
  </w:style>
  <w:style w:type="character" w:customStyle="1" w:styleId="28">
    <w:name w:val="正文首行缩进 2 Char"/>
    <w:basedOn w:val="27"/>
    <w:link w:val="11"/>
    <w:semiHidden/>
    <w:qFormat/>
    <w:uiPriority w:val="99"/>
    <w:rPr>
      <w:rFonts w:asciiTheme="minorHAnsi" w:hAnsiTheme="minorHAnsi" w:eastAsiaTheme="minorEastAsia" w:cstheme="minorBidi"/>
      <w:kern w:val="2"/>
      <w:sz w:val="21"/>
      <w:szCs w:val="24"/>
    </w:rPr>
  </w:style>
  <w:style w:type="paragraph" w:customStyle="1" w:styleId="29">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1\&#27169;&#29256;\&#20307;&#32946;&#23616;&#20415;&#3154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体育局便笺模板</Template>
  <Company>Microsoft</Company>
  <Pages>10</Pages>
  <Words>5545</Words>
  <Characters>5639</Characters>
  <Lines>38</Lines>
  <Paragraphs>10</Paragraphs>
  <TotalTime>1041</TotalTime>
  <ScaleCrop>false</ScaleCrop>
  <LinksUpToDate>false</LinksUpToDate>
  <CharactersWithSpaces>5657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2021-11-01T02:04:00Z</dcterms:created>
  <dc:creator>Microsoft</dc:creator>
  <cp:lastModifiedBy>莫尼卡卡</cp:lastModifiedBy>
  <cp:lastPrinted>2022-02-21T02:12:00Z</cp:lastPrinted>
  <dcterms:modified xsi:type="dcterms:W3CDTF">2022-05-23T06:53:31Z</dcterms:modified>
  <dc:title>烟体函〔2015〕18号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DC4EA85E1BDF49808D6C36738F58F69F</vt:lpwstr>
  </property>
</Properties>
</file>